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文安县新镇镇人民政府</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2022年部门预算绩效文本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null</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文安县新镇镇人民政府编制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文安县财政局审核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1.文安县文新污水处理厂5000t/d污水处理工程增项资金绩效目标表</w:t>
        </w:r>
        <w:r>
          <w:tab/>
        </w:r>
        <w:r>
          <w:fldChar w:fldCharType="begin"/>
        </w:r>
        <w:r>
          <w:instrText xml:space="preserve">PAGEREF _Toc_4_4_0000000004 \h</w:instrText>
        </w:r>
        <w:r>
          <w:fldChar w:fldCharType="separate"/>
        </w:r>
        <w:r>
          <w:t xml:space="preserve">6</w:t>
        </w:r>
        <w:r>
          <w:fldChar w:fldCharType="end"/>
        </w:r>
      </w:hyperlink>
    </w:p>
    <w:p>
      <w:pPr>
        <w:pStyle w:val="TOC1"/>
        <w:tabs>
          <w:tab w:val="right" w:leader="dot" w:pos="9282"/>
        </w:tabs>
      </w:pPr>
      <w:hyperlink w:anchor="_Toc_4_4_0000000005" w:history="1">
        <w:r>
          <w:rPr/>
          <w:t xml:space="preserve">2.文安县文新污水处理厂污水管网及配套工程（第二标段）绩效目标表</w:t>
        </w:r>
        <w:r>
          <w:tab/>
        </w:r>
        <w:r>
          <w:fldChar w:fldCharType="begin"/>
        </w:r>
        <w:r>
          <w:instrText xml:space="preserve">PAGEREF _Toc_4_4_0000000005 \h</w:instrText>
        </w:r>
        <w:r>
          <w:fldChar w:fldCharType="separate"/>
        </w:r>
        <w:r>
          <w:t xml:space="preserve">7</w:t>
        </w:r>
        <w:r>
          <w:fldChar w:fldCharType="end"/>
        </w:r>
      </w:hyperlink>
    </w:p>
    <w:p>
      <w:pPr>
        <w:pStyle w:val="TOC1"/>
        <w:tabs>
          <w:tab w:val="right" w:leader="dot" w:pos="9282"/>
        </w:tabs>
      </w:pPr>
      <w:hyperlink w:anchor="_Toc_4_4_0000000006" w:history="1">
        <w:r>
          <w:rPr/>
          <w:t xml:space="preserve">3.文安县文新污水处理厂污水管网及配套工程（第一标段）资金绩效目标表</w:t>
        </w:r>
        <w:r>
          <w:tab/>
        </w:r>
        <w:r>
          <w:fldChar w:fldCharType="begin"/>
        </w:r>
        <w:r>
          <w:instrText xml:space="preserve">PAGEREF _Toc_4_4_0000000006 \h</w:instrText>
        </w:r>
        <w:r>
          <w:fldChar w:fldCharType="separate"/>
        </w:r>
        <w:r>
          <w:t xml:space="preserve">8</w:t>
        </w:r>
        <w:r>
          <w:fldChar w:fldCharType="end"/>
        </w:r>
      </w:hyperlink>
    </w:p>
    <w:p>
      <w:pPr>
        <w:pStyle w:val="TOC1"/>
        <w:tabs>
          <w:tab w:val="right" w:leader="dot" w:pos="9282"/>
        </w:tabs>
      </w:pPr>
      <w:hyperlink w:anchor="_Toc_4_4_0000000007" w:history="1">
        <w:r>
          <w:rPr/>
          <w:t xml:space="preserve">4.文安县新镇镇人民政府福利费绩效目标表</w:t>
        </w:r>
        <w:r>
          <w:tab/>
        </w:r>
        <w:r>
          <w:fldChar w:fldCharType="begin"/>
        </w:r>
        <w:r>
          <w:instrText xml:space="preserve">PAGEREF _Toc_4_4_0000000007 \h</w:instrText>
        </w:r>
        <w:r>
          <w:fldChar w:fldCharType="separate"/>
        </w:r>
        <w:r>
          <w:t xml:space="preserve">9</w:t>
        </w:r>
        <w:r>
          <w:fldChar w:fldCharType="end"/>
        </w:r>
      </w:hyperlink>
    </w:p>
    <w:p>
      <w:pPr>
        <w:pStyle w:val="TOC1"/>
        <w:tabs>
          <w:tab w:val="right" w:leader="dot" w:pos="9282"/>
        </w:tabs>
      </w:pPr>
      <w:hyperlink w:anchor="_Toc_4_4_0000000008" w:history="1">
        <w:r>
          <w:rPr/>
          <w:t xml:space="preserve">5.新钢公寓改造集中隔离医学观察点二期资金绩效目标表</w:t>
        </w:r>
        <w:r>
          <w:tab/>
        </w:r>
        <w:r>
          <w:fldChar w:fldCharType="begin"/>
        </w:r>
        <w:r>
          <w:instrText xml:space="preserve">PAGEREF _Toc_4_4_0000000008 \h</w:instrText>
        </w:r>
        <w:r>
          <w:fldChar w:fldCharType="separate"/>
        </w:r>
        <w:r>
          <w:t xml:space="preserve">10</w:t>
        </w:r>
        <w:r>
          <w:fldChar w:fldCharType="end"/>
        </w:r>
      </w:hyperlink>
    </w:p>
    <w:p>
      <w:pPr>
        <w:pStyle w:val="TOC1"/>
        <w:tabs>
          <w:tab w:val="right" w:leader="dot" w:pos="9282"/>
        </w:tabs>
      </w:pPr>
      <w:hyperlink w:anchor="_Toc_4_4_0000000009" w:history="1">
        <w:r>
          <w:rPr/>
          <w:t xml:space="preserve">6.新镇镇106国道新镇段两侧环境整治提升立面改造资金绩效目标表</w:t>
        </w:r>
        <w:r>
          <w:tab/>
        </w:r>
        <w:r>
          <w:fldChar w:fldCharType="begin"/>
        </w:r>
        <w:r>
          <w:instrText xml:space="preserve">PAGEREF _Toc_4_4_0000000009 \h</w:instrText>
        </w:r>
        <w:r>
          <w:fldChar w:fldCharType="separate"/>
        </w:r>
        <w:r>
          <w:t xml:space="preserve">11</w:t>
        </w:r>
        <w:r>
          <w:fldChar w:fldCharType="end"/>
        </w:r>
      </w:hyperlink>
    </w:p>
    <w:p>
      <w:pPr>
        <w:pStyle w:val="TOC1"/>
        <w:tabs>
          <w:tab w:val="right" w:leader="dot" w:pos="9282"/>
        </w:tabs>
      </w:pPr>
      <w:hyperlink w:anchor="_Toc_4_4_0000000010" w:history="1">
        <w:r>
          <w:rPr/>
          <w:t xml:space="preserve">7.新镇镇创建全国文明县城工作经费绩效目标表</w:t>
        </w:r>
        <w:r>
          <w:tab/>
        </w:r>
        <w:r>
          <w:fldChar w:fldCharType="begin"/>
        </w:r>
        <w:r>
          <w:instrText xml:space="preserve">PAGEREF _Toc_4_4_0000000010 \h</w:instrText>
        </w:r>
        <w:r>
          <w:fldChar w:fldCharType="separate"/>
        </w:r>
        <w:r>
          <w:t xml:space="preserve">12</w:t>
        </w:r>
        <w:r>
          <w:fldChar w:fldCharType="end"/>
        </w:r>
      </w:hyperlink>
    </w:p>
    <w:p>
      <w:pPr>
        <w:pStyle w:val="TOC1"/>
        <w:tabs>
          <w:tab w:val="right" w:leader="dot" w:pos="9282"/>
        </w:tabs>
      </w:pPr>
      <w:hyperlink w:anchor="_Toc_4_4_0000000011" w:history="1">
        <w:r>
          <w:rPr/>
          <w:t xml:space="preserve">8.新镇镇国土空间总体规划编制资金绩效目标表</w:t>
        </w:r>
        <w:r>
          <w:tab/>
        </w:r>
        <w:r>
          <w:fldChar w:fldCharType="begin"/>
        </w:r>
        <w:r>
          <w:instrText xml:space="preserve">PAGEREF _Toc_4_4_0000000011 \h</w:instrText>
        </w:r>
        <w:r>
          <w:fldChar w:fldCharType="separate"/>
        </w:r>
        <w:r>
          <w:t xml:space="preserve">13</w:t>
        </w:r>
        <w:r>
          <w:fldChar w:fldCharType="end"/>
        </w:r>
      </w:hyperlink>
    </w:p>
    <w:p>
      <w:pPr>
        <w:pStyle w:val="TOC1"/>
        <w:tabs>
          <w:tab w:val="right" w:leader="dot" w:pos="9282"/>
        </w:tabs>
      </w:pPr>
      <w:hyperlink w:anchor="_Toc_4_4_0000000012" w:history="1">
        <w:r>
          <w:rPr/>
          <w:t xml:space="preserve">9.新镇镇基础设施建设配套资金绩效目标表</w:t>
        </w:r>
        <w:r>
          <w:tab/>
        </w:r>
        <w:r>
          <w:fldChar w:fldCharType="begin"/>
        </w:r>
        <w:r>
          <w:instrText xml:space="preserve">PAGEREF _Toc_4_4_0000000012 \h</w:instrText>
        </w:r>
        <w:r>
          <w:fldChar w:fldCharType="separate"/>
        </w:r>
        <w:r>
          <w:t xml:space="preserve">14</w:t>
        </w:r>
        <w:r>
          <w:fldChar w:fldCharType="end"/>
        </w:r>
      </w:hyperlink>
    </w:p>
    <w:p>
      <w:pPr>
        <w:pStyle w:val="TOC1"/>
        <w:tabs>
          <w:tab w:val="right" w:leader="dot" w:pos="9282"/>
        </w:tabs>
      </w:pPr>
      <w:hyperlink w:anchor="_Toc_4_4_0000000013" w:history="1">
        <w:r>
          <w:rPr/>
          <w:t xml:space="preserve">10.新镇镇新钢公寓改造集中隔离观察点启动资金绩效目标表</w:t>
        </w:r>
        <w:r>
          <w:tab/>
        </w:r>
        <w:r>
          <w:fldChar w:fldCharType="begin"/>
        </w:r>
        <w:r>
          <w:instrText xml:space="preserve">PAGEREF _Toc_4_4_0000000013 \h</w:instrText>
        </w:r>
        <w:r>
          <w:fldChar w:fldCharType="separate"/>
        </w:r>
        <w:r>
          <w:t xml:space="preserve">15</w:t>
        </w:r>
        <w:r>
          <w:fldChar w:fldCharType="end"/>
        </w:r>
      </w:hyperlink>
    </w:p>
    <w:p>
      <w:pPr>
        <w:pStyle w:val="TOC1"/>
        <w:tabs>
          <w:tab w:val="right" w:leader="dot" w:pos="9282"/>
        </w:tabs>
      </w:pPr>
      <w:hyperlink w:anchor="_Toc_4_4_0000000014" w:history="1">
        <w:r>
          <w:rPr/>
          <w:t xml:space="preserve">11.新镇镇沿雄安新区人居环境整治项目资金绩效目标表</w:t>
        </w:r>
        <w:r>
          <w:tab/>
        </w:r>
        <w:r>
          <w:fldChar w:fldCharType="begin"/>
        </w:r>
        <w:r>
          <w:instrText xml:space="preserve">PAGEREF _Toc_4_4_0000000014 \h</w:instrText>
        </w:r>
        <w:r>
          <w:fldChar w:fldCharType="separate"/>
        </w:r>
        <w:r>
          <w:t xml:space="preserve">16</w:t>
        </w:r>
        <w:r>
          <w:fldChar w:fldCharType="end"/>
        </w:r>
      </w:hyperlink>
    </w:p>
    <w:p>
      <w:pPr>
        <w:pStyle w:val="TOC1"/>
        <w:tabs>
          <w:tab w:val="right" w:leader="dot" w:pos="9282"/>
        </w:tabs>
      </w:pPr>
      <w:hyperlink w:anchor="_Toc_4_4_0000000015" w:history="1">
        <w:r>
          <w:rPr/>
          <w:t xml:space="preserve">12.新镇镇幼儿园专项公用经费绩效目标表</w:t>
        </w:r>
        <w:r>
          <w:tab/>
        </w:r>
        <w:r>
          <w:fldChar w:fldCharType="begin"/>
        </w:r>
        <w:r>
          <w:instrText xml:space="preserve">PAGEREF _Toc_4_4_0000000015 \h</w:instrText>
        </w:r>
        <w:r>
          <w:fldChar w:fldCharType="separate"/>
        </w:r>
        <w:r>
          <w:t xml:space="preserve">17</w:t>
        </w:r>
        <w:r>
          <w:fldChar w:fldCharType="end"/>
        </w:r>
      </w:hyperlink>
    </w:p>
    <w:p>
      <w:pPr>
        <w:pStyle w:val="TOC1"/>
        <w:tabs>
          <w:tab w:val="right" w:leader="dot" w:pos="9282"/>
        </w:tabs>
      </w:pPr>
      <w:hyperlink w:anchor="_Toc_4_4_0000000016" w:history="1">
        <w:r>
          <w:rPr/>
          <w:t xml:space="preserve">13.新镇镇周庄子排水干渠周庄子桥重建工程资金绩效目标表</w:t>
        </w:r>
        <w:r>
          <w:tab/>
        </w:r>
        <w:r>
          <w:fldChar w:fldCharType="begin"/>
        </w:r>
        <w:r>
          <w:instrText xml:space="preserve">PAGEREF _Toc_4_4_0000000016 \h</w:instrText>
        </w:r>
        <w:r>
          <w:fldChar w:fldCharType="separate"/>
        </w:r>
        <w:r>
          <w:t xml:space="preserve">18</w:t>
        </w:r>
        <w:r>
          <w:fldChar w:fldCharType="end"/>
        </w:r>
      </w:hyperlink>
    </w:p>
    <w:p>
      <w:pPr/>
      <w:r>
        <w:fldChar w:fldCharType="end"/>
      </w:r>
    </w:p>
    <w:p>
      <w:pPr>
        <w:sectPr>
          <w:footerReference w:type="even" r:id="rId31"/>
          <w:footerReference w:type="default" r:id="rId32"/>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p>
    <w:p>
      <w:pPr>
        <w:pStyle w:val="插入文本样式-插入总体目标文件"/>
      </w:pPr>
      <w:r>
        <w:t xml:space="preserve">2022年新镇镇党委、镇政府将在县委县政府的正确领导下，以工业创强为主题，以加快小城镇建设为主线，以优化环境为基础，以提高人民生活水平为出发点，聚焦发展、聚焦民生，狠抓招商引资、狠抓项目投入、狠抓环境整治，做好沿雄安边区建设。拟定我镇规划管理政策，制定城乡规划技术管理标准和导则；依法编制总体规划、专项规划、控制性详细规划、历史文化名城和街区保护等专项规划。加强和改进规划管理技术手段，对依法批准的管区规划进行监督实施。贯彻执行国家国民经济核算制度，组织实施全区国民经济核算制度和投入产出调查，核算全镇生产总值，整理、测算和提供国民经济核算资料，监督管理全区国民经济核算工作。承办乡镇管区、政府及上级财政部门交办的其他事项负责做好农村综合改革和社会主义新农村建设相关工作。严格按照上级财政部门规定的工作程序开展工作编制预、决算，充分发挥财政资金效益。</w:t>
      </w:r>
    </w:p>
    <w:p>
      <w:pPr>
        <w:pStyle w:val="插入文本样式-插入总体目标文件"/>
      </w:pP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（一）党务、政务服务方面</w:t>
      </w:r>
    </w:p>
    <w:p>
      <w:pPr>
        <w:pStyle w:val="插入文本样式-插入职责分类绩效目标文件"/>
      </w:pPr>
      <w:r>
        <w:t xml:space="preserve">绩效目标：完成上传下达，信息上报等工作，做好会议筹备及会议文件起草工作，及时整理好文书档案，做好部门间协调工作；完成各季度指标报送；账目及时入账，完成年末预决算及财务监督管工作。</w:t>
      </w:r>
    </w:p>
    <w:p>
      <w:pPr>
        <w:pStyle w:val="插入文本样式-插入职责分类绩效目标文件"/>
      </w:pPr>
      <w:r>
        <w:t xml:space="preserve">绩效指标:上传下达工作任务完成率100%；文件档案整理工作完成率100%；会议筹备及部门协调工作完成率100%；农业、工业工作完成率 100%，报表报送及时率100%；账目入账工作完成率、报表报送及时率、预决算工作完成率 100%。</w:t>
      </w:r>
    </w:p>
    <w:p>
      <w:pPr>
        <w:pStyle w:val="插入文本样式-插入职责分类绩效目标文件"/>
      </w:pPr>
      <w:r>
        <w:t xml:space="preserve">(二）规划建设管理方面</w:t>
      </w:r>
    </w:p>
    <w:p>
      <w:pPr>
        <w:pStyle w:val="插入文本样式-插入职责分类绩效目标文件"/>
      </w:pPr>
      <w:r>
        <w:t xml:space="preserve">绩效目标：加快新镇镇建设及规划。</w:t>
      </w:r>
    </w:p>
    <w:p>
      <w:pPr>
        <w:pStyle w:val="插入文本样式-插入职责分类绩效目标文件"/>
      </w:pPr>
      <w:r>
        <w:t xml:space="preserve">绩效指标：投资项目审核、上报工作率完成 100%；辖区内工程建设和房产管理工作完成率 100%。</w:t>
      </w:r>
    </w:p>
    <w:p>
      <w:pPr>
        <w:pStyle w:val="插入文本样式-插入职责分类绩效目标文件"/>
      </w:pPr>
      <w:r>
        <w:t xml:space="preserve">(三）招商投资促进方面</w:t>
      </w:r>
    </w:p>
    <w:p>
      <w:pPr>
        <w:pStyle w:val="插入文本样式-插入职责分类绩效目标文件"/>
      </w:pPr>
      <w:r>
        <w:t xml:space="preserve">绩效目标：研究我县经济发展方向，制定产业政策、编制经济发展年度计划和中长期规划并组织实施，吸引优质客户助力我县经济发展。</w:t>
      </w:r>
    </w:p>
    <w:p>
      <w:pPr>
        <w:pStyle w:val="插入文本样式-插入职责分类绩效目标文件"/>
      </w:pPr>
      <w:r>
        <w:t xml:space="preserve">绩效指标：招商项目工作任务完成率 100%；积极组织参与招商活动。负责区内企业各类扶持奖励计划及各项优惠政策的申报争取工作完成率100%。</w:t>
      </w:r>
    </w:p>
    <w:p>
      <w:pPr>
        <w:pStyle w:val="插入文本样式-插入职责分类绩效目标文件"/>
      </w:pPr>
      <w:r>
        <w:t xml:space="preserve">(四）财政管理服务方面</w:t>
      </w:r>
    </w:p>
    <w:p>
      <w:pPr>
        <w:pStyle w:val="插入文本样式-插入职责分类绩效目标文件"/>
      </w:pPr>
      <w:r>
        <w:t xml:space="preserve">绩效目标：负责协调组织区内各项财政收入按规定缴入上级财政专户，负责处理涉及财政、税收、债务等方面的事务，参与区内招投标、商治、验收等工作协调等。</w:t>
      </w:r>
    </w:p>
    <w:p>
      <w:pPr>
        <w:pStyle w:val="插入文本样式-插入职责分类绩效目标文件"/>
      </w:pPr>
      <w:r>
        <w:t xml:space="preserve">绩效指标：资金使用规范合理，不存在挪用、挤占、截留等现象;财政工作任务完成率100%，报表报送及时率100%。</w:t>
      </w:r>
    </w:p>
    <w:p>
      <w:pPr>
        <w:pStyle w:val="插入文本样式-插入职责分类绩效目标文件"/>
      </w:pPr>
      <w:r>
        <w:t xml:space="preserve">(五）安全生产管理方面</w:t>
      </w:r>
    </w:p>
    <w:p>
      <w:pPr>
        <w:pStyle w:val="插入文本样式-插入职责分类绩效目标文件"/>
      </w:pPr>
      <w:r>
        <w:t xml:space="preserve">绩效目标：完成对本辖区安全生产监督管理工作；参与、协调安全生产事故的调查处理工作，组织、指挥和协调安全生产救援工作，并完成矛盾纠纷排查。</w:t>
      </w:r>
    </w:p>
    <w:p>
      <w:pPr>
        <w:pStyle w:val="插入文本样式-插入职责分类绩效目标文件"/>
      </w:pPr>
      <w:r>
        <w:t xml:space="preserve">绩效指标：辖区内企业等单位检查工作完成率 100%；安全监督工作任务完成率 100%；群众纠纷协调率、处理率、调解率 100%。</w:t>
      </w:r>
    </w:p>
    <w:p>
      <w:pPr>
        <w:pStyle w:val="插入文本样式-插入职责分类绩效目标文件"/>
      </w:pPr>
      <w:r>
        <w:t xml:space="preserve">(六）科技创新与人力资源管理方面</w:t>
      </w:r>
    </w:p>
    <w:p>
      <w:pPr>
        <w:pStyle w:val="插入文本样式-插入职责分类绩效目标文件"/>
      </w:pPr>
      <w:r>
        <w:t xml:space="preserve">绩效目标：加强新区科技成果的管理、推广和应用工作，落实好相关人才政策，促进人力资源合理流动、有效配置。</w:t>
      </w:r>
    </w:p>
    <w:p>
      <w:pPr>
        <w:pStyle w:val="插入文本样式-插入职责分类绩效目标文件"/>
      </w:pPr>
      <w:r>
        <w:t xml:space="preserve">绩效指标：积极组织人才培训；人才信息录入及管理工作任务完成率 100%；</w:t>
      </w:r>
    </w:p>
    <w:p>
      <w:pPr>
        <w:pStyle w:val="插入文本样式-插入职责分类绩效目标文件"/>
      </w:pPr>
      <w:r>
        <w:t xml:space="preserve">(七）社会事务服务方面</w:t>
      </w:r>
    </w:p>
    <w:p>
      <w:pPr>
        <w:pStyle w:val="插入文本样式-插入职责分类绩效目标文件"/>
      </w:pPr>
      <w:r>
        <w:t xml:space="preserve">绩效目标：促进疫情防控，完成全年优抚、救灾款发放等工作，完成民政信息任务上报。</w:t>
      </w:r>
    </w:p>
    <w:p>
      <w:pPr>
        <w:pStyle w:val="插入文本样式-插入职责分类绩效目标文件"/>
      </w:pPr>
      <w:r>
        <w:t xml:space="preserve">绩效指标：疫情防控、优抚金、救灾款等资金发放工作完成率 100%；报表报送及时率 100%。</w:t>
      </w:r>
    </w:p>
    <w:p>
      <w:pPr>
        <w:pStyle w:val="插入文本样式-插入职责分类绩效目标文件"/>
      </w:pPr>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新镇镇人民政府强化保障措施，确保2022年年度目标圆满完成。</w:t>
      </w:r>
    </w:p>
    <w:p>
      <w:pPr>
        <w:pStyle w:val="插入文本样式-插入实现年度发展规划目标的保障措施文件"/>
      </w:pPr>
    </w:p>
    <w:p>
      <w:pPr>
        <w:pStyle w:val="插入文本样式-插入实现年度发展规划目标的保障措施文件"/>
      </w:pPr>
      <w:r>
        <w:t xml:space="preserve">（一）完善制度建设加强干部队伍建设，发挥党员先锋作用</w:t>
      </w:r>
    </w:p>
    <w:p>
      <w:pPr>
        <w:pStyle w:val="插入文本样式-插入实现年度发展规划目标的保障措施文件"/>
      </w:pPr>
      <w:r>
        <w:t xml:space="preserve">镇党委要坚持立党为公、执政为民的理念，严格执行民主集中制，落实中心组学习制度，加强维护班子团结，打造一支整治过硬、领导有方、业务精干的党委班子队伍。定期加强党组织活动，落实“三会一课”制度，扎实做好党员的教育、学习工作，保持党员队伍的先进性。</w:t>
      </w:r>
    </w:p>
    <w:p>
      <w:pPr>
        <w:pStyle w:val="插入文本样式-插入实现年度发展规划目标的保障措施文件"/>
      </w:pPr>
    </w:p>
    <w:p>
      <w:pPr>
        <w:pStyle w:val="插入文本样式-插入实现年度发展规划目标的保障措施文件"/>
      </w:pPr>
      <w:r>
        <w:t xml:space="preserve">(二)加强支出管理</w:t>
      </w:r>
    </w:p>
    <w:p>
      <w:pPr>
        <w:pStyle w:val="插入文本样式-插入实现年度发展规划目标的保障措施文件"/>
      </w:pPr>
      <w:r>
        <w:t xml:space="preserve">通过优化支出结构、编细编实预算、加快履行政府采购手续、尽快启动项目、及时支付资金、6 月底前细化代编预算、按规定及时下达资金等多种措施，确保支出进度达标。</w:t>
      </w:r>
    </w:p>
    <w:p>
      <w:pPr>
        <w:pStyle w:val="插入文本样式-插入实现年度发展规划目标的保障措施文件"/>
      </w:pPr>
    </w:p>
    <w:p>
      <w:pPr>
        <w:pStyle w:val="插入文本样式-插入实现年度发展规划目标的保障措施文件"/>
      </w:pPr>
      <w:r>
        <w:t xml:space="preserve">（三）加强绩效运行监控</w:t>
      </w:r>
    </w:p>
    <w:p>
      <w:pPr>
        <w:pStyle w:val="插入文本样式-插入实现年度发展规划目标的保障措施文件"/>
      </w:pPr>
      <w:r>
        <w:t xml:space="preserve">按要求开展绩效运行监控，发现问题及时采取措施，确保绩效目标如期保质实现。</w:t>
      </w:r>
    </w:p>
    <w:p>
      <w:pPr>
        <w:pStyle w:val="插入文本样式-插入实现年度发展规划目标的保障措施文件"/>
      </w:pPr>
    </w:p>
    <w:p>
      <w:pPr>
        <w:pStyle w:val="插入文本样式-插入实现年度发展规划目标的保障措施文件"/>
      </w:pPr>
      <w:r>
        <w:t xml:space="preserve">(四）做好绩效自评</w:t>
      </w:r>
    </w:p>
    <w:p>
      <w:pPr>
        <w:pStyle w:val="插入文本样式-插入实现年度发展规划目标的保障措施文件"/>
      </w:pPr>
      <w:r>
        <w:t xml:space="preserve">按要求开展上年度部门预算绩效自评和重点评价工作，对评价中发现的问题及时整改，调整优化支出结构，提高财政资金使用效益。</w:t>
      </w:r>
    </w:p>
    <w:p>
      <w:pPr>
        <w:pStyle w:val="插入文本样式-插入实现年度发展规划目标的保障措施文件"/>
      </w:pPr>
    </w:p>
    <w:p>
      <w:pPr>
        <w:pStyle w:val="插入文本样式-插入实现年度发展规划目标的保障措施文件"/>
      </w:pPr>
      <w:r>
        <w:t xml:space="preserve">（五）规划规范财务资产管理。</w:t>
      </w:r>
    </w:p>
    <w:p>
      <w:pPr>
        <w:pStyle w:val="插入文本样式-插入实现年度发展规划目标的保障措施文件"/>
      </w:pPr>
      <w:r>
        <w:t xml:space="preserve">完善财务管理制度，严格审批程序，加强固定资产登记、使用和报废处置管理，做到支出合理，物尽其用</w:t>
      </w: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r>
        <w:t xml:space="preserve">（六）加强内部监督</w:t>
      </w:r>
    </w:p>
    <w:p>
      <w:pPr>
        <w:pStyle w:val="插入文本样式-插入实现年度发展规划目标的保障措施文件"/>
      </w:pPr>
      <w:r>
        <w:t xml:space="preserve">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p>
    <w:p>
      <w:pPr>
        <w:pStyle w:val="插入文本样式-插入实现年度发展规划目标的保障措施文件"/>
      </w:pPr>
      <w:r>
        <w:t xml:space="preserve">（七）加强宣传培训调研</w:t>
      </w:r>
    </w:p>
    <w:p>
      <w:pPr>
        <w:pStyle w:val="插入文本样式-插入实现年度发展规划目标的保障措施文件"/>
      </w:pPr>
      <w:r>
        <w:t xml:space="preserve">加强人员培训，提高本部门职工业务素质；加强调研，提出优化财政资金配置、提高资金使用效益的意见意见；加大宣传力度，强化预算绩效管理意识，促进预算绩效管理水平进一步提升。</w:t>
      </w: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1.文安县文新污水处理厂5000t/d污水处理工程增项资金绩效目标表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13102622P00237610784L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文安县文新污水处理厂5000t/d污水处理工程增项资金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通过项目的开展完成污水处理厂5000t/d污水处理工程保障了我镇用水质量，对生活污水可靠控制监测。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1.通过项目的开展完成污水处理厂5000t/d污水处理工程保障了我镇用水质量，对生活污水可靠控制监测。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完成工程数量</w:t>
            </w:r>
          </w:p>
        </w:tc>
        <w:tc>
          <w:tcPr>
            <w:tcW w:w="2891" w:type="dxa"/>
            <w:hMerge w:val="restart"/>
            <w:vAlign w:val="center"/>
          </w:tcPr>
          <w:p>
            <w:pPr>
              <w:pStyle w:val="单元格样式2"/>
            </w:pPr>
            <w:r>
              <w:t xml:space="preserve">厂内新增化验室</w:t>
            </w:r>
          </w:p>
        </w:tc>
        <w:tc>
          <w:tcPr>
            <w:tcW w:w="0" w:type="auto"/>
            <w:hMerge/>
            <w:vAlign w:val="center"/>
          </w:tcPr>
          <w:p>
            <w:pPr/>
          </w:p>
        </w:tc>
        <w:tc>
          <w:tcPr>
            <w:tcW w:w="1276" w:type="dxa"/>
            <w:vAlign w:val="center"/>
          </w:tcPr>
          <w:p>
            <w:pPr>
              <w:pStyle w:val="单元格样式2"/>
            </w:pPr>
            <w:r>
              <w:t xml:space="preserve">3个</w:t>
            </w:r>
          </w:p>
        </w:tc>
        <w:tc>
          <w:tcPr>
            <w:tcW w:w="1843" w:type="dxa"/>
            <w:vAlign w:val="center"/>
          </w:tcPr>
          <w:p>
            <w:pPr>
              <w:pStyle w:val="单元格样式2"/>
            </w:pPr>
            <w:r>
              <w:t xml:space="preserve">关于文安县文新污水处理厂需增项部分进行预算评审请示和《文安县文新污水处理厂工程初步设计</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完成工程数量</w:t>
            </w:r>
          </w:p>
        </w:tc>
        <w:tc>
          <w:tcPr>
            <w:tcW w:w="2891" w:type="dxa"/>
            <w:hMerge w:val="restart"/>
            <w:vAlign w:val="center"/>
          </w:tcPr>
          <w:p>
            <w:pPr>
              <w:pStyle w:val="单元格样式2"/>
            </w:pPr>
            <w:r>
              <w:t xml:space="preserve">厂内人畜饮用水工程修建数量</w:t>
            </w:r>
          </w:p>
        </w:tc>
        <w:tc>
          <w:tcPr>
            <w:tcW w:w="0" w:type="auto"/>
            <w:hMerge/>
            <w:vAlign w:val="center"/>
          </w:tcPr>
          <w:p>
            <w:pPr/>
          </w:p>
        </w:tc>
        <w:tc>
          <w:tcPr>
            <w:tcW w:w="1276" w:type="dxa"/>
            <w:vAlign w:val="center"/>
          </w:tcPr>
          <w:p>
            <w:pPr>
              <w:pStyle w:val="单元格样式2"/>
            </w:pPr>
            <w:r>
              <w:t xml:space="preserve">36座</w:t>
            </w:r>
          </w:p>
        </w:tc>
        <w:tc>
          <w:tcPr>
            <w:tcW w:w="1843" w:type="dxa"/>
            <w:vAlign w:val="center"/>
          </w:tcPr>
          <w:p>
            <w:pPr>
              <w:pStyle w:val="单元格样式2"/>
            </w:pPr>
            <w:r>
              <w:t xml:space="preserve">关于文安县文新污水处理厂需增项部分进行预算评审请示和《文安县文新污水处理厂工程初步设计</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完成工程数量</w:t>
            </w:r>
          </w:p>
        </w:tc>
        <w:tc>
          <w:tcPr>
            <w:tcW w:w="2891" w:type="dxa"/>
            <w:hMerge w:val="restart"/>
            <w:vAlign w:val="center"/>
          </w:tcPr>
          <w:p>
            <w:pPr>
              <w:pStyle w:val="单元格样式2"/>
            </w:pPr>
            <w:r>
              <w:t xml:space="preserve">厂内公共环卫设施购建数量</w:t>
            </w:r>
          </w:p>
        </w:tc>
        <w:tc>
          <w:tcPr>
            <w:tcW w:w="0" w:type="auto"/>
            <w:hMerge/>
            <w:vAlign w:val="center"/>
          </w:tcPr>
          <w:p>
            <w:pPr/>
          </w:p>
        </w:tc>
        <w:tc>
          <w:tcPr>
            <w:tcW w:w="1276" w:type="dxa"/>
            <w:vAlign w:val="center"/>
          </w:tcPr>
          <w:p>
            <w:pPr>
              <w:pStyle w:val="单元格样式2"/>
            </w:pPr>
            <w:r>
              <w:t xml:space="preserve">5个</w:t>
            </w:r>
          </w:p>
        </w:tc>
        <w:tc>
          <w:tcPr>
            <w:tcW w:w="1843" w:type="dxa"/>
            <w:vAlign w:val="center"/>
          </w:tcPr>
          <w:p>
            <w:pPr>
              <w:pStyle w:val="单元格样式2"/>
            </w:pPr>
            <w:r>
              <w:t xml:space="preserve">关于文安县文新污水处理厂需增项部分进行预算评审请示和《文安县文新污水处理厂工程初步设计</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完成工程数量</w:t>
            </w:r>
          </w:p>
        </w:tc>
        <w:tc>
          <w:tcPr>
            <w:tcW w:w="2891" w:type="dxa"/>
            <w:hMerge w:val="restart"/>
            <w:vAlign w:val="center"/>
          </w:tcPr>
          <w:p>
            <w:pPr>
              <w:pStyle w:val="单元格样式2"/>
            </w:pPr>
            <w:r>
              <w:t xml:space="preserve">村内人畜饮用水工程修建数量</w:t>
            </w:r>
          </w:p>
        </w:tc>
        <w:tc>
          <w:tcPr>
            <w:tcW w:w="0" w:type="auto"/>
            <w:hMerge/>
            <w:vAlign w:val="center"/>
          </w:tcPr>
          <w:p>
            <w:pPr/>
          </w:p>
        </w:tc>
        <w:tc>
          <w:tcPr>
            <w:tcW w:w="1276" w:type="dxa"/>
            <w:vAlign w:val="center"/>
          </w:tcPr>
          <w:p>
            <w:pPr>
              <w:pStyle w:val="单元格样式2"/>
            </w:pPr>
            <w:r>
              <w:t xml:space="preserve">4座</w:t>
            </w:r>
          </w:p>
        </w:tc>
        <w:tc>
          <w:tcPr>
            <w:tcW w:w="1843" w:type="dxa"/>
            <w:vAlign w:val="center"/>
          </w:tcPr>
          <w:p>
            <w:pPr>
              <w:pStyle w:val="单元格样式2"/>
            </w:pPr>
            <w:r>
              <w:t xml:space="preserve">关于文安县文新污水处理厂需增项部分进行预算评审请示和《文安县文新污水处理厂工程初步设计</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镇区污水处理明显改善项目（工程）验收合格率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工程完成及时率</w:t>
            </w:r>
          </w:p>
        </w:tc>
        <w:tc>
          <w:tcPr>
            <w:tcW w:w="2891" w:type="dxa"/>
            <w:hMerge w:val="restart"/>
            <w:vAlign w:val="center"/>
          </w:tcPr>
          <w:p>
            <w:pPr>
              <w:pStyle w:val="单元格样式2"/>
            </w:pPr>
            <w:r>
              <w:t xml:space="preserve">按照要求时间完工并验收</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工程合同书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村容村貌改善情况</w:t>
            </w:r>
          </w:p>
        </w:tc>
        <w:tc>
          <w:tcPr>
            <w:tcW w:w="2891" w:type="dxa"/>
            <w:hMerge w:val="restart"/>
            <w:vAlign w:val="center"/>
          </w:tcPr>
          <w:p>
            <w:pPr>
              <w:pStyle w:val="单元格样式2"/>
            </w:pPr>
            <w:r>
              <w:t xml:space="preserve">整治污水排放提高农村面貌美化环境</w:t>
            </w:r>
          </w:p>
        </w:tc>
        <w:tc>
          <w:tcPr>
            <w:tcW w:w="0" w:type="auto"/>
            <w:hMerge/>
            <w:vAlign w:val="center"/>
          </w:tcPr>
          <w:p>
            <w:pPr/>
          </w:p>
        </w:tc>
        <w:tc>
          <w:tcPr>
            <w:tcW w:w="1276" w:type="dxa"/>
            <w:vAlign w:val="center"/>
          </w:tcPr>
          <w:p>
            <w:pPr>
              <w:pStyle w:val="单元格样式2"/>
            </w:pPr>
            <w:r>
              <w:t xml:space="preserve">效果良好</w:t>
            </w:r>
          </w:p>
        </w:tc>
        <w:tc>
          <w:tcPr>
            <w:tcW w:w="1843" w:type="dxa"/>
            <w:vAlign w:val="center"/>
          </w:tcPr>
          <w:p>
            <w:pPr>
              <w:pStyle w:val="单元格样式2"/>
            </w:pPr>
            <w:r>
              <w:t xml:space="preserve">关于文安县文新污水处理厂需增项部分进行预算评审请示和《文安县文新污水处理厂工程初步设计》</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带动经济发展水平</w:t>
            </w:r>
          </w:p>
        </w:tc>
        <w:tc>
          <w:tcPr>
            <w:tcW w:w="2891" w:type="dxa"/>
            <w:hMerge w:val="restart"/>
            <w:vAlign w:val="center"/>
          </w:tcPr>
          <w:p>
            <w:pPr>
              <w:pStyle w:val="单元格样式2"/>
            </w:pPr>
            <w:r>
              <w:t xml:space="preserve">带动城乡居民经济发展新增和改善灌溉增加</w:t>
            </w:r>
          </w:p>
        </w:tc>
        <w:tc>
          <w:tcPr>
            <w:tcW w:w="0" w:type="auto"/>
            <w:hMerge/>
            <w:vAlign w:val="center"/>
          </w:tcPr>
          <w:p>
            <w:pPr/>
          </w:p>
        </w:tc>
        <w:tc>
          <w:tcPr>
            <w:tcW w:w="1276" w:type="dxa"/>
            <w:vAlign w:val="center"/>
          </w:tcPr>
          <w:p>
            <w:pPr>
              <w:pStyle w:val="单元格样式2"/>
            </w:pPr>
            <w:r>
              <w:t xml:space="preserve">效果良好</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水体质量达标率</w:t>
            </w:r>
          </w:p>
        </w:tc>
        <w:tc>
          <w:tcPr>
            <w:tcW w:w="2891" w:type="dxa"/>
            <w:hMerge w:val="restart"/>
            <w:vAlign w:val="center"/>
          </w:tcPr>
          <w:p>
            <w:pPr>
              <w:pStyle w:val="单元格样式2"/>
            </w:pPr>
            <w:r>
              <w:t xml:space="preserve">水质同比增长，明显提高</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工程使用年限</w:t>
            </w:r>
          </w:p>
        </w:tc>
        <w:tc>
          <w:tcPr>
            <w:tcW w:w="2891" w:type="dxa"/>
            <w:hMerge w:val="restart"/>
            <w:vAlign w:val="center"/>
          </w:tcPr>
          <w:p>
            <w:pPr>
              <w:pStyle w:val="单元格样式2"/>
            </w:pPr>
            <w:r>
              <w:t xml:space="preserve">污水处理工作增量使用年限</w:t>
            </w:r>
          </w:p>
        </w:tc>
        <w:tc>
          <w:tcPr>
            <w:tcW w:w="0" w:type="auto"/>
            <w:hMerge/>
            <w:vAlign w:val="center"/>
          </w:tcPr>
          <w:p>
            <w:pPr/>
          </w:p>
        </w:tc>
        <w:tc>
          <w:tcPr>
            <w:tcW w:w="1276" w:type="dxa"/>
            <w:vAlign w:val="center"/>
          </w:tcPr>
          <w:p>
            <w:pPr>
              <w:pStyle w:val="单元格样式2"/>
            </w:pPr>
            <w:r>
              <w:t xml:space="preserve">≥5年</w:t>
            </w:r>
          </w:p>
        </w:tc>
        <w:tc>
          <w:tcPr>
            <w:tcW w:w="1843" w:type="dxa"/>
            <w:vAlign w:val="center"/>
          </w:tcPr>
          <w:p>
            <w:pPr>
              <w:pStyle w:val="单元格样式2"/>
            </w:pPr>
            <w:r>
              <w:t xml:space="preserve">行业标准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人民群众满意率</w:t>
            </w:r>
          </w:p>
        </w:tc>
        <w:tc>
          <w:tcPr>
            <w:tcW w:w="2891" w:type="dxa"/>
            <w:hMerge w:val="restart"/>
            <w:vAlign w:val="center"/>
          </w:tcPr>
          <w:p>
            <w:pPr>
              <w:pStyle w:val="单元格样式2"/>
            </w:pPr>
            <w:r>
              <w:t xml:space="preserve">周边群众调查问卷满意率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2.文安县文新污水处理厂污水管网及配套工程（第二标段）绩效目标表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13102622P00237610794G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文安县文新污水处理厂污水管网及配套工程（第二标段）</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3600000.00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3600000.00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通过对文安县文新污水管网建设项目促使我镇污水处理系统得到显著提高，对用水质量，对生活污水可靠控制监测。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1.通过对文安县文新污水管网建设项目促使我镇污水处理系统得到显著提高，对用水质量，对生活污水可靠控制监测。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工程完成修建数量</w:t>
            </w:r>
          </w:p>
        </w:tc>
        <w:tc>
          <w:tcPr>
            <w:tcW w:w="2891" w:type="dxa"/>
            <w:hMerge w:val="restart"/>
            <w:vAlign w:val="center"/>
          </w:tcPr>
          <w:p>
            <w:pPr>
              <w:pStyle w:val="单元格样式2"/>
            </w:pPr>
            <w:r>
              <w:t xml:space="preserve">第二标段污水管网工程总长度</w:t>
            </w:r>
          </w:p>
        </w:tc>
        <w:tc>
          <w:tcPr>
            <w:tcW w:w="0" w:type="auto"/>
            <w:hMerge/>
            <w:vAlign w:val="center"/>
          </w:tcPr>
          <w:p>
            <w:pPr/>
          </w:p>
        </w:tc>
        <w:tc>
          <w:tcPr>
            <w:tcW w:w="1276" w:type="dxa"/>
            <w:vAlign w:val="center"/>
          </w:tcPr>
          <w:p>
            <w:pPr>
              <w:pStyle w:val="单元格样式2"/>
            </w:pPr>
            <w:r>
              <w:t xml:space="preserve">≥6.56公里</w:t>
            </w:r>
          </w:p>
        </w:tc>
        <w:tc>
          <w:tcPr>
            <w:tcW w:w="1843" w:type="dxa"/>
            <w:vAlign w:val="center"/>
          </w:tcPr>
          <w:p>
            <w:pPr>
              <w:pStyle w:val="单元格样式2"/>
            </w:pPr>
            <w:r>
              <w:t xml:space="preserve">达到国家一级排放标准</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项目（工程）验收合格率</w:t>
            </w:r>
          </w:p>
        </w:tc>
        <w:tc>
          <w:tcPr>
            <w:tcW w:w="2891" w:type="dxa"/>
            <w:hMerge w:val="restart"/>
            <w:vAlign w:val="center"/>
          </w:tcPr>
          <w:p>
            <w:pPr>
              <w:pStyle w:val="单元格样式2"/>
            </w:pPr>
            <w:r>
              <w:t xml:space="preserve">工程验收时通过验收比例</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明显改善</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项目（工程）完成及时率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显著提高</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工程投资金额</w:t>
            </w:r>
          </w:p>
        </w:tc>
        <w:tc>
          <w:tcPr>
            <w:tcW w:w="2891" w:type="dxa"/>
            <w:hMerge w:val="restart"/>
            <w:vAlign w:val="center"/>
          </w:tcPr>
          <w:p>
            <w:pPr>
              <w:pStyle w:val="单元格样式2"/>
            </w:pPr>
            <w:r>
              <w:t xml:space="preserve">本年度预算资金</w:t>
            </w:r>
          </w:p>
        </w:tc>
        <w:tc>
          <w:tcPr>
            <w:tcW w:w="0" w:type="auto"/>
            <w:hMerge/>
            <w:vAlign w:val="center"/>
          </w:tcPr>
          <w:p>
            <w:pPr/>
          </w:p>
        </w:tc>
        <w:tc>
          <w:tcPr>
            <w:tcW w:w="1276" w:type="dxa"/>
            <w:vAlign w:val="center"/>
          </w:tcPr>
          <w:p>
            <w:pPr>
              <w:pStyle w:val="单元格样式2"/>
            </w:pPr>
            <w:r>
              <w:t xml:space="preserve">735.62万元</w:t>
            </w:r>
          </w:p>
        </w:tc>
        <w:tc>
          <w:tcPr>
            <w:tcW w:w="1843" w:type="dxa"/>
            <w:vAlign w:val="center"/>
          </w:tcPr>
          <w:p>
            <w:pPr>
              <w:pStyle w:val="单元格样式2"/>
            </w:pPr>
            <w:r>
              <w:t xml:space="preserve">达到国家一级排放标准</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污水排放达标率</w:t>
            </w:r>
          </w:p>
        </w:tc>
        <w:tc>
          <w:tcPr>
            <w:tcW w:w="2891" w:type="dxa"/>
            <w:hMerge w:val="restart"/>
            <w:vAlign w:val="center"/>
          </w:tcPr>
          <w:p>
            <w:pPr>
              <w:pStyle w:val="单元格样式2"/>
            </w:pPr>
            <w:r>
              <w:t xml:space="preserve">居民生活用水排放达标率</w:t>
            </w:r>
          </w:p>
        </w:tc>
        <w:tc>
          <w:tcPr>
            <w:tcW w:w="0" w:type="auto"/>
            <w:hMerge/>
            <w:vAlign w:val="center"/>
          </w:tcPr>
          <w:p>
            <w:pPr/>
          </w:p>
        </w:tc>
        <w:tc>
          <w:tcPr>
            <w:tcW w:w="1276" w:type="dxa"/>
            <w:vAlign w:val="center"/>
          </w:tcPr>
          <w:p>
            <w:pPr>
              <w:pStyle w:val="单元格样式2"/>
            </w:pPr>
            <w:r>
              <w:t xml:space="preserve">达到国家一级排放标准</w:t>
            </w:r>
          </w:p>
        </w:tc>
        <w:tc>
          <w:tcPr>
            <w:tcW w:w="1843" w:type="dxa"/>
            <w:vAlign w:val="center"/>
          </w:tcPr>
          <w:p>
            <w:pPr>
              <w:pStyle w:val="单元格样式2"/>
            </w:pPr>
            <w:r>
              <w:t xml:space="preserve">明显改善</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改善用水质量</w:t>
            </w:r>
          </w:p>
        </w:tc>
        <w:tc>
          <w:tcPr>
            <w:tcW w:w="2891" w:type="dxa"/>
            <w:hMerge w:val="restart"/>
            <w:vAlign w:val="center"/>
          </w:tcPr>
          <w:p>
            <w:pPr>
              <w:pStyle w:val="单元格样式2"/>
            </w:pPr>
            <w:r>
              <w:t xml:space="preserve">保证我镇居民用水质量，对生活污水可靠监控</w:t>
            </w:r>
          </w:p>
        </w:tc>
        <w:tc>
          <w:tcPr>
            <w:tcW w:w="0" w:type="auto"/>
            <w:hMerge/>
            <w:vAlign w:val="center"/>
          </w:tcPr>
          <w:p>
            <w:pPr/>
          </w:p>
        </w:tc>
        <w:tc>
          <w:tcPr>
            <w:tcW w:w="1276" w:type="dxa"/>
            <w:vAlign w:val="center"/>
          </w:tcPr>
          <w:p>
            <w:pPr>
              <w:pStyle w:val="单元格样式2"/>
            </w:pPr>
            <w:r>
              <w:t xml:space="preserve">明显改善</w:t>
            </w:r>
          </w:p>
        </w:tc>
        <w:tc>
          <w:tcPr>
            <w:tcW w:w="1843" w:type="dxa"/>
            <w:vAlign w:val="center"/>
          </w:tcPr>
          <w:p>
            <w:pPr>
              <w:pStyle w:val="单元格样式2"/>
            </w:pPr>
            <w:r>
              <w:t xml:space="preserve">显著提高</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水体质量提高率</w:t>
            </w:r>
          </w:p>
        </w:tc>
        <w:tc>
          <w:tcPr>
            <w:tcW w:w="2891" w:type="dxa"/>
            <w:hMerge w:val="restart"/>
            <w:vAlign w:val="center"/>
          </w:tcPr>
          <w:p>
            <w:pPr>
              <w:pStyle w:val="单元格样式2"/>
            </w:pPr>
            <w:r>
              <w:t xml:space="preserve">镇区内水质同比增长提高情况</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达到国家一级排放标准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持续时长</w:t>
            </w:r>
          </w:p>
        </w:tc>
        <w:tc>
          <w:tcPr>
            <w:tcW w:w="2891" w:type="dxa"/>
            <w:hMerge w:val="restart"/>
            <w:vAlign w:val="center"/>
          </w:tcPr>
          <w:p>
            <w:pPr>
              <w:pStyle w:val="单元格样式2"/>
            </w:pPr>
            <w:r>
              <w:t xml:space="preserve">工程使用年限</w:t>
            </w:r>
          </w:p>
        </w:tc>
        <w:tc>
          <w:tcPr>
            <w:tcW w:w="0" w:type="auto"/>
            <w:hMerge/>
            <w:vAlign w:val="center"/>
          </w:tcPr>
          <w:p>
            <w:pPr/>
          </w:p>
        </w:tc>
        <w:tc>
          <w:tcPr>
            <w:tcW w:w="1276" w:type="dxa"/>
            <w:vAlign w:val="center"/>
          </w:tcPr>
          <w:p>
            <w:pPr>
              <w:pStyle w:val="单元格样式2"/>
            </w:pPr>
            <w:r>
              <w:t xml:space="preserve">≥30年</w:t>
            </w:r>
          </w:p>
        </w:tc>
        <w:tc>
          <w:tcPr>
            <w:tcW w:w="1843" w:type="dxa"/>
            <w:vAlign w:val="center"/>
          </w:tcPr>
          <w:p>
            <w:pPr>
              <w:pStyle w:val="单元格样式2"/>
            </w:pPr>
            <w:r>
              <w:t xml:space="preserve">明显改善</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人民群众满意</w:t>
            </w:r>
          </w:p>
        </w:tc>
        <w:tc>
          <w:tcPr>
            <w:tcW w:w="2891" w:type="dxa"/>
            <w:hMerge w:val="restart"/>
            <w:vAlign w:val="center"/>
          </w:tcPr>
          <w:p>
            <w:pPr>
              <w:pStyle w:val="单元格样式2"/>
            </w:pPr>
            <w:r>
              <w:t xml:space="preserve">人民群众满意对本村群众及周边群众调查问卷满意率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显著提高</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3.文安县文新污水处理厂污水管网及配套工程（第一标段）资金绩效目标表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13102622P00237610793W</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文安县文新污水处理厂污水管网及配套工程（第一标段）资金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通过对文安县文新污水管网建设项目促使我镇污水处理系统得到显著提高，对用水质量，对生活污水可靠控制监测。</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1.通过文安县文新污水处理厂第一标段污水管网工程总长4.5公里，全乡镇生活污水提供污水处理厂基础设施维护和日常和维护工作保障了全镇生活用水。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工程完成修建数量</w:t>
            </w:r>
          </w:p>
        </w:tc>
        <w:tc>
          <w:tcPr>
            <w:tcW w:w="2891" w:type="dxa"/>
            <w:hMerge w:val="restart"/>
            <w:vAlign w:val="center"/>
          </w:tcPr>
          <w:p>
            <w:pPr>
              <w:pStyle w:val="单元格样式2"/>
            </w:pPr>
            <w:r>
              <w:t xml:space="preserve">铺设路面面积</w:t>
            </w:r>
          </w:p>
        </w:tc>
        <w:tc>
          <w:tcPr>
            <w:tcW w:w="0" w:type="auto"/>
            <w:hMerge/>
            <w:vAlign w:val="center"/>
          </w:tcPr>
          <w:p>
            <w:pPr/>
          </w:p>
        </w:tc>
        <w:tc>
          <w:tcPr>
            <w:tcW w:w="1276" w:type="dxa"/>
            <w:vAlign w:val="center"/>
          </w:tcPr>
          <w:p>
            <w:pPr>
              <w:pStyle w:val="单元格样式2"/>
            </w:pPr>
            <w:r>
              <w:t xml:space="preserve">35613平方米</w:t>
            </w:r>
          </w:p>
        </w:tc>
        <w:tc>
          <w:tcPr>
            <w:tcW w:w="1843" w:type="dxa"/>
            <w:vAlign w:val="center"/>
          </w:tcPr>
          <w:p>
            <w:pPr>
              <w:pStyle w:val="单元格样式2"/>
            </w:pPr>
            <w:r>
              <w:t xml:space="preserve">文发改字{2014}55号文发改字（2014）113号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工程完成修建数量</w:t>
            </w:r>
          </w:p>
        </w:tc>
        <w:tc>
          <w:tcPr>
            <w:tcW w:w="2891" w:type="dxa"/>
            <w:hMerge w:val="restart"/>
            <w:vAlign w:val="center"/>
          </w:tcPr>
          <w:p>
            <w:pPr>
              <w:pStyle w:val="单元格样式2"/>
            </w:pPr>
            <w:r>
              <w:t xml:space="preserve">修建检查井数量</w:t>
            </w:r>
          </w:p>
        </w:tc>
        <w:tc>
          <w:tcPr>
            <w:tcW w:w="0" w:type="auto"/>
            <w:hMerge/>
            <w:vAlign w:val="center"/>
          </w:tcPr>
          <w:p>
            <w:pPr/>
          </w:p>
        </w:tc>
        <w:tc>
          <w:tcPr>
            <w:tcW w:w="1276" w:type="dxa"/>
            <w:vAlign w:val="center"/>
          </w:tcPr>
          <w:p>
            <w:pPr>
              <w:pStyle w:val="单元格样式2"/>
            </w:pPr>
            <w:r>
              <w:t xml:space="preserve">≥400座</w:t>
            </w:r>
          </w:p>
        </w:tc>
        <w:tc>
          <w:tcPr>
            <w:tcW w:w="1843" w:type="dxa"/>
            <w:vAlign w:val="center"/>
          </w:tcPr>
          <w:p>
            <w:pPr>
              <w:pStyle w:val="单元格样式2"/>
            </w:pPr>
            <w:r>
              <w:t xml:space="preserve">文发改字{2014}55号文发改字（2014）113号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hMerge w:val="restart"/>
            <w:vAlign w:val="center"/>
          </w:tcPr>
          <w:p>
            <w:pPr>
              <w:pStyle w:val="单元格样式2"/>
            </w:pPr>
            <w:r>
              <w:t xml:space="preserve">工程验收时通过验收比例</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项目（工程）完成及时率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文发改字{2014}55号文发改字（2014）113号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工程投资</w:t>
            </w:r>
          </w:p>
        </w:tc>
        <w:tc>
          <w:tcPr>
            <w:tcW w:w="2891" w:type="dxa"/>
            <w:hMerge w:val="restart"/>
            <w:vAlign w:val="center"/>
          </w:tcPr>
          <w:p>
            <w:pPr>
              <w:pStyle w:val="单元格样式2"/>
            </w:pPr>
            <w:r>
              <w:t xml:space="preserve">按照工程结算价格中标价格</w:t>
            </w:r>
          </w:p>
        </w:tc>
        <w:tc>
          <w:tcPr>
            <w:tcW w:w="0" w:type="auto"/>
            <w:hMerge/>
            <w:vAlign w:val="center"/>
          </w:tcPr>
          <w:p>
            <w:pPr/>
          </w:p>
        </w:tc>
        <w:tc>
          <w:tcPr>
            <w:tcW w:w="1276" w:type="dxa"/>
            <w:vAlign w:val="center"/>
          </w:tcPr>
          <w:p>
            <w:pPr>
              <w:pStyle w:val="单元格样式2"/>
            </w:pPr>
            <w:r>
              <w:t xml:space="preserve">1703.45万元</w:t>
            </w:r>
          </w:p>
        </w:tc>
        <w:tc>
          <w:tcPr>
            <w:tcW w:w="1843" w:type="dxa"/>
            <w:vAlign w:val="center"/>
          </w:tcPr>
          <w:p>
            <w:pPr>
              <w:pStyle w:val="单元格样式2"/>
            </w:pPr>
            <w:r>
              <w:t xml:space="preserve">文安县污水处理厂污水管网及配套工程第一标段最高限价报告</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污水排放达标率</w:t>
            </w:r>
          </w:p>
        </w:tc>
        <w:tc>
          <w:tcPr>
            <w:tcW w:w="2891" w:type="dxa"/>
            <w:hMerge w:val="restart"/>
            <w:vAlign w:val="center"/>
          </w:tcPr>
          <w:p>
            <w:pPr>
              <w:pStyle w:val="单元格样式2"/>
            </w:pPr>
            <w:r>
              <w:t xml:space="preserve">居民生活用水排放达标率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村容村貌改善情况</w:t>
            </w:r>
          </w:p>
        </w:tc>
        <w:tc>
          <w:tcPr>
            <w:tcW w:w="2891" w:type="dxa"/>
            <w:hMerge w:val="restart"/>
            <w:vAlign w:val="center"/>
          </w:tcPr>
          <w:p>
            <w:pPr>
              <w:pStyle w:val="单元格样式2"/>
            </w:pPr>
            <w:r>
              <w:t xml:space="preserve">解决新镇镇区、小区内生活污水排放治理</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文发改字{2014}55号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水体质量提高率</w:t>
            </w:r>
          </w:p>
        </w:tc>
        <w:tc>
          <w:tcPr>
            <w:tcW w:w="2891" w:type="dxa"/>
            <w:hMerge w:val="restart"/>
            <w:vAlign w:val="center"/>
          </w:tcPr>
          <w:p>
            <w:pPr>
              <w:pStyle w:val="单元格样式2"/>
            </w:pPr>
            <w:r>
              <w:t xml:space="preserve">镇区内水质同比增长情况</w:t>
            </w:r>
          </w:p>
        </w:tc>
        <w:tc>
          <w:tcPr>
            <w:tcW w:w="0" w:type="auto"/>
            <w:hMerge/>
            <w:vAlign w:val="center"/>
          </w:tcPr>
          <w:p>
            <w:pPr/>
          </w:p>
        </w:tc>
        <w:tc>
          <w:tcPr>
            <w:tcW w:w="1276" w:type="dxa"/>
            <w:vAlign w:val="center"/>
          </w:tcPr>
          <w:p>
            <w:pPr>
              <w:pStyle w:val="单元格样式2"/>
            </w:pPr>
            <w:r>
              <w:t xml:space="preserve">明显提高</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持续时长</w:t>
            </w:r>
          </w:p>
        </w:tc>
        <w:tc>
          <w:tcPr>
            <w:tcW w:w="2891" w:type="dxa"/>
            <w:hMerge w:val="restart"/>
            <w:vAlign w:val="center"/>
          </w:tcPr>
          <w:p>
            <w:pPr>
              <w:pStyle w:val="单元格样式2"/>
            </w:pPr>
            <w:r>
              <w:t xml:space="preserve">项目持续发挥作用年限</w:t>
            </w:r>
          </w:p>
        </w:tc>
        <w:tc>
          <w:tcPr>
            <w:tcW w:w="0" w:type="auto"/>
            <w:hMerge/>
            <w:vAlign w:val="center"/>
          </w:tcPr>
          <w:p>
            <w:pPr/>
          </w:p>
        </w:tc>
        <w:tc>
          <w:tcPr>
            <w:tcW w:w="1276" w:type="dxa"/>
            <w:vAlign w:val="center"/>
          </w:tcPr>
          <w:p>
            <w:pPr>
              <w:pStyle w:val="单元格样式2"/>
            </w:pPr>
            <w:r>
              <w:t xml:space="preserve">≥5年</w:t>
            </w:r>
          </w:p>
        </w:tc>
        <w:tc>
          <w:tcPr>
            <w:tcW w:w="1843" w:type="dxa"/>
            <w:vAlign w:val="center"/>
          </w:tcPr>
          <w:p>
            <w:pPr>
              <w:pStyle w:val="单元格样式2"/>
            </w:pPr>
            <w:r>
              <w:t xml:space="preserve">行业标准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群众满意率</w:t>
            </w:r>
          </w:p>
        </w:tc>
        <w:tc>
          <w:tcPr>
            <w:tcW w:w="2891" w:type="dxa"/>
            <w:hMerge w:val="restart"/>
            <w:vAlign w:val="center"/>
          </w:tcPr>
          <w:p>
            <w:pPr>
              <w:pStyle w:val="单元格样式2"/>
            </w:pPr>
            <w:r>
              <w:t xml:space="preserve">对本村群众及周边群众调查问卷满意率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4.文安县新镇镇人民政府福利费绩效目标表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13102622P002376116879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文安县新镇镇人民政府福利费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10119.28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10119.28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福利费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1.福利费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福利人数</w:t>
            </w:r>
          </w:p>
        </w:tc>
        <w:tc>
          <w:tcPr>
            <w:tcW w:w="2891" w:type="dxa"/>
            <w:hMerge w:val="restart"/>
            <w:vAlign w:val="center"/>
          </w:tcPr>
          <w:p>
            <w:pPr>
              <w:pStyle w:val="单元格样式2"/>
            </w:pPr>
            <w:r>
              <w:t xml:space="preserve">就餐人数</w:t>
            </w:r>
          </w:p>
        </w:tc>
        <w:tc>
          <w:tcPr>
            <w:tcW w:w="0" w:type="auto"/>
            <w:hMerge/>
            <w:vAlign w:val="center"/>
          </w:tcPr>
          <w:p>
            <w:pPr/>
          </w:p>
        </w:tc>
        <w:tc>
          <w:tcPr>
            <w:tcW w:w="1276" w:type="dxa"/>
            <w:vAlign w:val="center"/>
          </w:tcPr>
          <w:p>
            <w:pPr>
              <w:pStyle w:val="单元格样式2"/>
            </w:pPr>
            <w:r>
              <w:t xml:space="preserve">104人</w:t>
            </w:r>
          </w:p>
        </w:tc>
        <w:tc>
          <w:tcPr>
            <w:tcW w:w="1843" w:type="dxa"/>
            <w:vAlign w:val="center"/>
          </w:tcPr>
          <w:p>
            <w:pPr>
              <w:pStyle w:val="单元格样式2"/>
            </w:pPr>
            <w:r>
              <w:t xml:space="preserve">按照预算编制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按照预算编制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完工及时率</w:t>
            </w:r>
          </w:p>
        </w:tc>
        <w:tc>
          <w:tcPr>
            <w:tcW w:w="2891" w:type="dxa"/>
            <w:hMerge w:val="restart"/>
            <w:vAlign w:val="center"/>
          </w:tcPr>
          <w:p>
            <w:pPr>
              <w:pStyle w:val="单元格样式2"/>
            </w:pPr>
            <w:r>
              <w:t xml:space="preserve">完工及时率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按照预算编制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10119.28百分比</w:t>
            </w:r>
          </w:p>
        </w:tc>
        <w:tc>
          <w:tcPr>
            <w:tcW w:w="1843" w:type="dxa"/>
            <w:vAlign w:val="center"/>
          </w:tcPr>
          <w:p>
            <w:pPr>
              <w:pStyle w:val="单元格样式2"/>
            </w:pPr>
            <w:r>
              <w:t xml:space="preserve">按照预算编制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提高人社基层公共服务人员的政策</w:t>
            </w:r>
          </w:p>
        </w:tc>
        <w:tc>
          <w:tcPr>
            <w:tcW w:w="2891" w:type="dxa"/>
            <w:hMerge w:val="restart"/>
            <w:vAlign w:val="center"/>
          </w:tcPr>
          <w:p>
            <w:pPr>
              <w:pStyle w:val="单元格样式2"/>
            </w:pPr>
            <w:r>
              <w:t xml:space="preserve">提高人社基层公共服务人员的政策水平和专业服务能力。</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提供优质服务</w:t>
            </w:r>
          </w:p>
        </w:tc>
        <w:tc>
          <w:tcPr>
            <w:tcW w:w="2891" w:type="dxa"/>
            <w:hMerge w:val="restart"/>
            <w:vAlign w:val="center"/>
          </w:tcPr>
          <w:p>
            <w:pPr>
              <w:pStyle w:val="单元格样式2"/>
            </w:pPr>
            <w:r>
              <w:t xml:space="preserve">提供优质服务</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加强节约集约利用，促进生态文明</w:t>
            </w:r>
          </w:p>
        </w:tc>
        <w:tc>
          <w:tcPr>
            <w:tcW w:w="2891" w:type="dxa"/>
            <w:hMerge w:val="restart"/>
            <w:vAlign w:val="center"/>
          </w:tcPr>
          <w:p>
            <w:pPr>
              <w:pStyle w:val="单元格样式2"/>
            </w:pPr>
            <w:r>
              <w:t xml:space="preserve">加强节约集约利用，促进生态文明建设</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hMerge w:val="restart"/>
            <w:vAlign w:val="center"/>
          </w:tcPr>
          <w:p>
            <w:pPr>
              <w:pStyle w:val="单元格样式2"/>
            </w:pPr>
            <w:r>
              <w:t xml:space="preserve">可持续性服务</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按照预算编制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5.新钢公寓改造集中隔离医学观察点二期资金绩效目标表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13102622P002376107954</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新钢公寓改造集中隔离医学观察点二期资金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1735528.00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1735528.00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建设我镇集中隔离观察点，给疫情防控工作提供保障。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1.建设我镇集中隔离观察点，给疫情防控工作提供保障。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隔离房间数量</w:t>
            </w:r>
          </w:p>
        </w:tc>
        <w:tc>
          <w:tcPr>
            <w:tcW w:w="2891" w:type="dxa"/>
            <w:hMerge w:val="restart"/>
            <w:vAlign w:val="center"/>
          </w:tcPr>
          <w:p>
            <w:pPr>
              <w:pStyle w:val="单元格样式2"/>
            </w:pPr>
            <w:r>
              <w:t xml:space="preserve">隔离房间改造数量</w:t>
            </w:r>
          </w:p>
        </w:tc>
        <w:tc>
          <w:tcPr>
            <w:tcW w:w="0" w:type="auto"/>
            <w:hMerge/>
            <w:vAlign w:val="center"/>
          </w:tcPr>
          <w:p>
            <w:pPr/>
          </w:p>
        </w:tc>
        <w:tc>
          <w:tcPr>
            <w:tcW w:w="1276" w:type="dxa"/>
            <w:vAlign w:val="center"/>
          </w:tcPr>
          <w:p>
            <w:pPr>
              <w:pStyle w:val="单元格样式2"/>
            </w:pPr>
            <w:r>
              <w:t xml:space="preserve">540间</w:t>
            </w:r>
          </w:p>
        </w:tc>
        <w:tc>
          <w:tcPr>
            <w:tcW w:w="1843" w:type="dxa"/>
            <w:vAlign w:val="center"/>
          </w:tcPr>
          <w:p>
            <w:pPr>
              <w:pStyle w:val="单元格样式2"/>
            </w:pPr>
            <w:r>
              <w:t xml:space="preserve">文新政[2021]62号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医护用房数量</w:t>
            </w:r>
          </w:p>
        </w:tc>
        <w:tc>
          <w:tcPr>
            <w:tcW w:w="2891" w:type="dxa"/>
            <w:hMerge w:val="restart"/>
            <w:vAlign w:val="center"/>
          </w:tcPr>
          <w:p>
            <w:pPr>
              <w:pStyle w:val="单元格样式2"/>
            </w:pPr>
            <w:r>
              <w:t xml:space="preserve">医护用房改造数量</w:t>
            </w:r>
          </w:p>
        </w:tc>
        <w:tc>
          <w:tcPr>
            <w:tcW w:w="0" w:type="auto"/>
            <w:hMerge/>
            <w:vAlign w:val="center"/>
          </w:tcPr>
          <w:p>
            <w:pPr/>
          </w:p>
        </w:tc>
        <w:tc>
          <w:tcPr>
            <w:tcW w:w="1276" w:type="dxa"/>
            <w:vAlign w:val="center"/>
          </w:tcPr>
          <w:p>
            <w:pPr>
              <w:pStyle w:val="单元格样式2"/>
            </w:pPr>
            <w:r>
              <w:t xml:space="preserve">32间</w:t>
            </w:r>
          </w:p>
        </w:tc>
        <w:tc>
          <w:tcPr>
            <w:tcW w:w="1843" w:type="dxa"/>
            <w:vAlign w:val="center"/>
          </w:tcPr>
          <w:p>
            <w:pPr>
              <w:pStyle w:val="单元格样式2"/>
            </w:pPr>
            <w:r>
              <w:t xml:space="preserve">文新政[2021]62号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危废房间数量</w:t>
            </w:r>
          </w:p>
        </w:tc>
        <w:tc>
          <w:tcPr>
            <w:tcW w:w="2891" w:type="dxa"/>
            <w:hMerge w:val="restart"/>
            <w:vAlign w:val="center"/>
          </w:tcPr>
          <w:p>
            <w:pPr>
              <w:pStyle w:val="单元格样式2"/>
            </w:pPr>
            <w:r>
              <w:t xml:space="preserve">危废房改造数量</w:t>
            </w:r>
          </w:p>
        </w:tc>
        <w:tc>
          <w:tcPr>
            <w:tcW w:w="0" w:type="auto"/>
            <w:hMerge/>
            <w:vAlign w:val="center"/>
          </w:tcPr>
          <w:p>
            <w:pPr/>
          </w:p>
        </w:tc>
        <w:tc>
          <w:tcPr>
            <w:tcW w:w="1276" w:type="dxa"/>
            <w:vAlign w:val="center"/>
          </w:tcPr>
          <w:p>
            <w:pPr>
              <w:pStyle w:val="单元格样式2"/>
            </w:pPr>
            <w:r>
              <w:t xml:space="preserve">24间</w:t>
            </w:r>
          </w:p>
        </w:tc>
        <w:tc>
          <w:tcPr>
            <w:tcW w:w="1843" w:type="dxa"/>
            <w:vAlign w:val="center"/>
          </w:tcPr>
          <w:p>
            <w:pPr>
              <w:pStyle w:val="单元格样式2"/>
            </w:pPr>
            <w:r>
              <w:t xml:space="preserve">文新政[2021]62号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工程质量合格率</w:t>
            </w:r>
          </w:p>
        </w:tc>
        <w:tc>
          <w:tcPr>
            <w:tcW w:w="2891" w:type="dxa"/>
            <w:hMerge w:val="restart"/>
            <w:vAlign w:val="center"/>
          </w:tcPr>
          <w:p>
            <w:pPr>
              <w:pStyle w:val="单元格样式2"/>
            </w:pPr>
            <w:r>
              <w:t xml:space="preserve">合格的工程数量占工程完工总量的比例</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项目按期完成率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工程投资</w:t>
            </w:r>
          </w:p>
        </w:tc>
        <w:tc>
          <w:tcPr>
            <w:tcW w:w="2891" w:type="dxa"/>
            <w:hMerge w:val="restart"/>
            <w:vAlign w:val="center"/>
          </w:tcPr>
          <w:p>
            <w:pPr>
              <w:pStyle w:val="单元格样式2"/>
            </w:pPr>
            <w:r>
              <w:t xml:space="preserve">按照工程预算数</w:t>
            </w:r>
          </w:p>
        </w:tc>
        <w:tc>
          <w:tcPr>
            <w:tcW w:w="0" w:type="auto"/>
            <w:hMerge/>
            <w:vAlign w:val="center"/>
          </w:tcPr>
          <w:p>
            <w:pPr/>
          </w:p>
        </w:tc>
        <w:tc>
          <w:tcPr>
            <w:tcW w:w="1276" w:type="dxa"/>
            <w:vAlign w:val="center"/>
          </w:tcPr>
          <w:p>
            <w:pPr>
              <w:pStyle w:val="单元格样式2"/>
            </w:pPr>
            <w:r>
              <w:t xml:space="preserve">179.05万元</w:t>
            </w:r>
          </w:p>
        </w:tc>
        <w:tc>
          <w:tcPr>
            <w:tcW w:w="1843" w:type="dxa"/>
            <w:vAlign w:val="center"/>
          </w:tcPr>
          <w:p>
            <w:pPr>
              <w:pStyle w:val="单元格样式2"/>
            </w:pPr>
            <w:r>
              <w:t xml:space="preserve">二期工程量清单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设施正常运转率</w:t>
            </w:r>
          </w:p>
        </w:tc>
        <w:tc>
          <w:tcPr>
            <w:tcW w:w="2891" w:type="dxa"/>
            <w:hMerge w:val="restart"/>
            <w:vAlign w:val="center"/>
          </w:tcPr>
          <w:p>
            <w:pPr>
              <w:pStyle w:val="单元格样式2"/>
            </w:pPr>
            <w:r>
              <w:t xml:space="preserve">施正常运转率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综合利用率</w:t>
            </w:r>
          </w:p>
        </w:tc>
        <w:tc>
          <w:tcPr>
            <w:tcW w:w="2891" w:type="dxa"/>
            <w:hMerge w:val="restart"/>
            <w:vAlign w:val="center"/>
          </w:tcPr>
          <w:p>
            <w:pPr>
              <w:pStyle w:val="单元格样式2"/>
            </w:pPr>
            <w:r>
              <w:t xml:space="preserve">隔离点综合利用率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使用年限</w:t>
            </w:r>
          </w:p>
        </w:tc>
        <w:tc>
          <w:tcPr>
            <w:tcW w:w="2891" w:type="dxa"/>
            <w:hMerge w:val="restart"/>
            <w:vAlign w:val="center"/>
          </w:tcPr>
          <w:p>
            <w:pPr>
              <w:pStyle w:val="单元格样式2"/>
            </w:pPr>
            <w:r>
              <w:t xml:space="preserve">项目正常使用年限</w:t>
            </w:r>
          </w:p>
        </w:tc>
        <w:tc>
          <w:tcPr>
            <w:tcW w:w="0" w:type="auto"/>
            <w:hMerge/>
            <w:vAlign w:val="center"/>
          </w:tcPr>
          <w:p>
            <w:pPr/>
          </w:p>
        </w:tc>
        <w:tc>
          <w:tcPr>
            <w:tcW w:w="1276" w:type="dxa"/>
            <w:vAlign w:val="center"/>
          </w:tcPr>
          <w:p>
            <w:pPr>
              <w:pStyle w:val="单元格样式2"/>
            </w:pPr>
            <w:r>
              <w:t xml:space="preserve">≥5年</w:t>
            </w:r>
          </w:p>
        </w:tc>
        <w:tc>
          <w:tcPr>
            <w:tcW w:w="1843" w:type="dxa"/>
            <w:vAlign w:val="center"/>
          </w:tcPr>
          <w:p>
            <w:pPr>
              <w:pStyle w:val="单元格样式2"/>
            </w:pPr>
            <w:r>
              <w:t xml:space="preserve">行业标准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受益群体满意度</w:t>
            </w:r>
          </w:p>
        </w:tc>
        <w:tc>
          <w:tcPr>
            <w:tcW w:w="2891" w:type="dxa"/>
            <w:hMerge w:val="restart"/>
            <w:vAlign w:val="center"/>
          </w:tcPr>
          <w:p>
            <w:pPr>
              <w:pStyle w:val="单元格样式2"/>
            </w:pPr>
            <w:r>
              <w:t xml:space="preserve">受益群体满意程度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6.新镇镇106国道新镇段两侧环境整治提升立面改造资金绩效目标表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13102622P002376107787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新镇镇106国道新镇段两侧环境整治提升立面改造资金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通过项目的开展开展完成106国道新镇两侧环境整治提升改造，保障西部城乡环境提升的实现。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1.通过项目的开展开展完成106国道新镇两侧环境整治提升改造，保障西部城乡环境提升的实现。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完成牌匾更换数量</w:t>
            </w:r>
          </w:p>
        </w:tc>
        <w:tc>
          <w:tcPr>
            <w:tcW w:w="2891" w:type="dxa"/>
            <w:hMerge w:val="restart"/>
            <w:vAlign w:val="center"/>
          </w:tcPr>
          <w:p>
            <w:pPr>
              <w:pStyle w:val="单元格样式2"/>
            </w:pPr>
            <w:r>
              <w:t xml:space="preserve">项目更换了106国道两侧门店牌匾数</w:t>
            </w:r>
          </w:p>
        </w:tc>
        <w:tc>
          <w:tcPr>
            <w:tcW w:w="0" w:type="auto"/>
            <w:hMerge/>
            <w:vAlign w:val="center"/>
          </w:tcPr>
          <w:p>
            <w:pPr/>
          </w:p>
        </w:tc>
        <w:tc>
          <w:tcPr>
            <w:tcW w:w="1276" w:type="dxa"/>
            <w:vAlign w:val="center"/>
          </w:tcPr>
          <w:p>
            <w:pPr>
              <w:pStyle w:val="单元格样式2"/>
            </w:pPr>
            <w:r>
              <w:t xml:space="preserve">≥16600平方米</w:t>
            </w:r>
          </w:p>
        </w:tc>
        <w:tc>
          <w:tcPr>
            <w:tcW w:w="1843" w:type="dxa"/>
            <w:vAlign w:val="center"/>
          </w:tcPr>
          <w:p>
            <w:pPr>
              <w:pStyle w:val="单元格样式2"/>
            </w:pPr>
            <w:r>
              <w:t xml:space="preserve">文新政【2018】125号     发文改字【2018】118号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完成墙体粉刷面积</w:t>
            </w:r>
          </w:p>
        </w:tc>
        <w:tc>
          <w:tcPr>
            <w:tcW w:w="2891" w:type="dxa"/>
            <w:hMerge w:val="restart"/>
            <w:vAlign w:val="center"/>
          </w:tcPr>
          <w:p>
            <w:pPr>
              <w:pStyle w:val="单元格样式2"/>
            </w:pPr>
            <w:r>
              <w:t xml:space="preserve">该项目完成106国道两侧墙面粉刷面积数</w:t>
            </w:r>
          </w:p>
        </w:tc>
        <w:tc>
          <w:tcPr>
            <w:tcW w:w="0" w:type="auto"/>
            <w:hMerge/>
            <w:vAlign w:val="center"/>
          </w:tcPr>
          <w:p>
            <w:pPr/>
          </w:p>
        </w:tc>
        <w:tc>
          <w:tcPr>
            <w:tcW w:w="1276" w:type="dxa"/>
            <w:vAlign w:val="center"/>
          </w:tcPr>
          <w:p>
            <w:pPr>
              <w:pStyle w:val="单元格样式2"/>
            </w:pPr>
            <w:r>
              <w:t xml:space="preserve">≥50000平方米</w:t>
            </w:r>
          </w:p>
        </w:tc>
        <w:tc>
          <w:tcPr>
            <w:tcW w:w="1843" w:type="dxa"/>
            <w:vAlign w:val="center"/>
          </w:tcPr>
          <w:p>
            <w:pPr>
              <w:pStyle w:val="单元格样式2"/>
            </w:pPr>
            <w:r>
              <w:t xml:space="preserve">文新政【2018】125号     发文改字【2018】118号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验收合格率</w:t>
            </w:r>
          </w:p>
        </w:tc>
        <w:tc>
          <w:tcPr>
            <w:tcW w:w="2891" w:type="dxa"/>
            <w:hMerge w:val="restart"/>
            <w:vAlign w:val="center"/>
          </w:tcPr>
          <w:p>
            <w:pPr>
              <w:pStyle w:val="单元格样式2"/>
            </w:pPr>
            <w:r>
              <w:t xml:space="preserve">工程项目竣工验收合格率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按时完工</w:t>
            </w:r>
          </w:p>
        </w:tc>
        <w:tc>
          <w:tcPr>
            <w:tcW w:w="2891" w:type="dxa"/>
            <w:hMerge w:val="restart"/>
            <w:vAlign w:val="center"/>
          </w:tcPr>
          <w:p>
            <w:pPr>
              <w:pStyle w:val="单元格样式2"/>
            </w:pPr>
            <w:r>
              <w:t xml:space="preserve">按照合同竣工日期完成工程并验收</w:t>
            </w:r>
          </w:p>
        </w:tc>
        <w:tc>
          <w:tcPr>
            <w:tcW w:w="0" w:type="auto"/>
            <w:hMerge/>
            <w:vAlign w:val="center"/>
          </w:tcPr>
          <w:p>
            <w:pPr/>
          </w:p>
        </w:tc>
        <w:tc>
          <w:tcPr>
            <w:tcW w:w="1276" w:type="dxa"/>
            <w:vAlign w:val="center"/>
          </w:tcPr>
          <w:p>
            <w:pPr>
              <w:pStyle w:val="单元格样式2"/>
            </w:pPr>
            <w:r>
              <w:t xml:space="preserve">60天</w:t>
            </w:r>
          </w:p>
        </w:tc>
        <w:tc>
          <w:tcPr>
            <w:tcW w:w="1843" w:type="dxa"/>
            <w:vAlign w:val="center"/>
          </w:tcPr>
          <w:p>
            <w:pPr>
              <w:pStyle w:val="单元格样式2"/>
            </w:pPr>
            <w:r>
              <w:t xml:space="preserve">中标通知书  建设项目工程总承包合同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工程投资</w:t>
            </w:r>
          </w:p>
        </w:tc>
        <w:tc>
          <w:tcPr>
            <w:tcW w:w="2891" w:type="dxa"/>
            <w:hMerge w:val="restart"/>
            <w:vAlign w:val="center"/>
          </w:tcPr>
          <w:p>
            <w:pPr>
              <w:pStyle w:val="单元格样式2"/>
            </w:pPr>
            <w:r>
              <w:t xml:space="preserve">工程审定金额</w:t>
            </w:r>
          </w:p>
        </w:tc>
        <w:tc>
          <w:tcPr>
            <w:tcW w:w="0" w:type="auto"/>
            <w:hMerge/>
            <w:vAlign w:val="center"/>
          </w:tcPr>
          <w:p>
            <w:pPr/>
          </w:p>
        </w:tc>
        <w:tc>
          <w:tcPr>
            <w:tcW w:w="1276" w:type="dxa"/>
            <w:vAlign w:val="center"/>
          </w:tcPr>
          <w:p>
            <w:pPr>
              <w:pStyle w:val="单元格样式2"/>
            </w:pPr>
            <w:r>
              <w:t xml:space="preserve">1867895.1元</w:t>
            </w:r>
          </w:p>
        </w:tc>
        <w:tc>
          <w:tcPr>
            <w:tcW w:w="1843" w:type="dxa"/>
            <w:vAlign w:val="center"/>
          </w:tcPr>
          <w:p>
            <w:pPr>
              <w:pStyle w:val="单元格样式2"/>
            </w:pPr>
            <w:r>
              <w:t xml:space="preserve">工程审核定案表</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整体环境改善水平</w:t>
            </w:r>
          </w:p>
        </w:tc>
        <w:tc>
          <w:tcPr>
            <w:tcW w:w="2891" w:type="dxa"/>
            <w:hMerge w:val="restart"/>
            <w:vAlign w:val="center"/>
          </w:tcPr>
          <w:p>
            <w:pPr>
              <w:pStyle w:val="单元格样式2"/>
            </w:pPr>
            <w:r>
              <w:t xml:space="preserve">提高整体环境和我镇2000多人的生活质量，解决了行人出行困难问题。。</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吸引投资</w:t>
            </w:r>
          </w:p>
        </w:tc>
        <w:tc>
          <w:tcPr>
            <w:tcW w:w="2891" w:type="dxa"/>
            <w:hMerge w:val="restart"/>
            <w:vAlign w:val="center"/>
          </w:tcPr>
          <w:p>
            <w:pPr>
              <w:pStyle w:val="单元格样式2"/>
            </w:pPr>
            <w:r>
              <w:t xml:space="preserve">毗邻雄安新区，吸引更多投资者比率</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环境质量提升率</w:t>
            </w:r>
          </w:p>
        </w:tc>
        <w:tc>
          <w:tcPr>
            <w:tcW w:w="2891" w:type="dxa"/>
            <w:hMerge w:val="restart"/>
            <w:vAlign w:val="center"/>
          </w:tcPr>
          <w:p>
            <w:pPr>
              <w:pStyle w:val="单元格样式2"/>
            </w:pPr>
            <w:r>
              <w:t xml:space="preserve">环境得到有效改善墙体整洁统一规划，镇区环境面貌提升</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持续时长</w:t>
            </w:r>
          </w:p>
        </w:tc>
        <w:tc>
          <w:tcPr>
            <w:tcW w:w="2891" w:type="dxa"/>
            <w:hMerge w:val="restart"/>
            <w:vAlign w:val="center"/>
          </w:tcPr>
          <w:p>
            <w:pPr>
              <w:pStyle w:val="单元格样式2"/>
            </w:pPr>
            <w:r>
              <w:t xml:space="preserve">项目持续发挥作用的年限</w:t>
            </w:r>
          </w:p>
        </w:tc>
        <w:tc>
          <w:tcPr>
            <w:tcW w:w="0" w:type="auto"/>
            <w:hMerge/>
            <w:vAlign w:val="center"/>
          </w:tcPr>
          <w:p>
            <w:pPr/>
          </w:p>
        </w:tc>
        <w:tc>
          <w:tcPr>
            <w:tcW w:w="1276" w:type="dxa"/>
            <w:vAlign w:val="center"/>
          </w:tcPr>
          <w:p>
            <w:pPr>
              <w:pStyle w:val="单元格样式2"/>
            </w:pPr>
            <w:r>
              <w:t xml:space="preserve">≥5年</w:t>
            </w:r>
          </w:p>
        </w:tc>
        <w:tc>
          <w:tcPr>
            <w:tcW w:w="1843" w:type="dxa"/>
            <w:vAlign w:val="center"/>
          </w:tcPr>
          <w:p>
            <w:pPr>
              <w:pStyle w:val="单元格样式2"/>
            </w:pPr>
            <w:r>
              <w:t xml:space="preserve">发文改字【2018】118号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群众对国道两侧牌匾更换整体满意度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7.新镇镇创建全国文明县城工作经费绩效目标表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13102622P002376117106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新镇镇创建全国文明县城工作经费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进一步巩固深化全国文明城市创建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1.进一步巩固深化全国文明城市创建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资金使用率</w:t>
            </w:r>
          </w:p>
        </w:tc>
        <w:tc>
          <w:tcPr>
            <w:tcW w:w="2891" w:type="dxa"/>
            <w:hMerge w:val="restart"/>
            <w:vAlign w:val="center"/>
          </w:tcPr>
          <w:p>
            <w:pPr>
              <w:pStyle w:val="单元格样式2"/>
            </w:pPr>
            <w:r>
              <w:t xml:space="preserve">工作经费确保用于创城项目</w:t>
            </w:r>
          </w:p>
        </w:tc>
        <w:tc>
          <w:tcPr>
            <w:tcW w:w="0" w:type="auto"/>
            <w:hMerge/>
            <w:vAlign w:val="center"/>
          </w:tcPr>
          <w:p>
            <w:pPr/>
          </w:p>
        </w:tc>
        <w:tc>
          <w:tcPr>
            <w:tcW w:w="1276" w:type="dxa"/>
            <w:vAlign w:val="center"/>
          </w:tcPr>
          <w:p>
            <w:pPr>
              <w:pStyle w:val="单元格样式2"/>
            </w:pPr>
            <w:r>
              <w:t xml:space="preserve">100百分比</w:t>
            </w:r>
          </w:p>
          <w:p>
            <w:pPr>
              <w:pStyle w:val="单元格样式2"/>
            </w:pPr>
          </w:p>
        </w:tc>
        <w:tc>
          <w:tcPr>
            <w:tcW w:w="1843" w:type="dxa"/>
            <w:vAlign w:val="center"/>
          </w:tcPr>
          <w:p>
            <w:pPr>
              <w:pStyle w:val="单元格样式2"/>
            </w:pPr>
            <w:r>
              <w:t xml:space="preserve">文新政（2021）86号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经费使用标准</w:t>
            </w:r>
          </w:p>
        </w:tc>
        <w:tc>
          <w:tcPr>
            <w:tcW w:w="2891" w:type="dxa"/>
            <w:hMerge w:val="restart"/>
            <w:vAlign w:val="center"/>
          </w:tcPr>
          <w:p>
            <w:pPr>
              <w:pStyle w:val="单元格样式2"/>
            </w:pPr>
            <w:r>
              <w:t xml:space="preserve">严格按照管理办法分配资金</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文新政（2021）86号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投入质量</w:t>
            </w:r>
          </w:p>
        </w:tc>
        <w:tc>
          <w:tcPr>
            <w:tcW w:w="2891" w:type="dxa"/>
            <w:hMerge w:val="restart"/>
            <w:vAlign w:val="center"/>
          </w:tcPr>
          <w:p>
            <w:pPr>
              <w:pStyle w:val="单元格样式2"/>
            </w:pPr>
            <w:r>
              <w:t xml:space="preserve">保障工作经费使用效益</w:t>
            </w:r>
          </w:p>
        </w:tc>
        <w:tc>
          <w:tcPr>
            <w:tcW w:w="0" w:type="auto"/>
            <w:hMerge/>
            <w:vAlign w:val="center"/>
          </w:tcPr>
          <w:p>
            <w:pPr/>
          </w:p>
        </w:tc>
        <w:tc>
          <w:tcPr>
            <w:tcW w:w="1276" w:type="dxa"/>
            <w:vAlign w:val="center"/>
          </w:tcPr>
          <w:p>
            <w:pPr>
              <w:pStyle w:val="单元格样式2"/>
            </w:pPr>
            <w:r>
              <w:t xml:space="preserve">&gt;95百分比</w:t>
            </w:r>
          </w:p>
        </w:tc>
        <w:tc>
          <w:tcPr>
            <w:tcW w:w="1843" w:type="dxa"/>
            <w:vAlign w:val="center"/>
          </w:tcPr>
          <w:p>
            <w:pPr>
              <w:pStyle w:val="单元格样式2"/>
            </w:pPr>
            <w:r>
              <w:t xml:space="preserve">文新政（2021）86号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资金到位率</w:t>
            </w:r>
          </w:p>
        </w:tc>
        <w:tc>
          <w:tcPr>
            <w:tcW w:w="2891" w:type="dxa"/>
            <w:hMerge w:val="restart"/>
            <w:vAlign w:val="center"/>
          </w:tcPr>
          <w:p>
            <w:pPr>
              <w:pStyle w:val="单元格样式2"/>
            </w:pPr>
            <w:r>
              <w:t xml:space="preserve">实际到位资金占应到位资金的比例</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文新政（2021）86号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hMerge w:val="restart"/>
            <w:vAlign w:val="center"/>
          </w:tcPr>
          <w:p>
            <w:pPr>
              <w:pStyle w:val="单元格样式2"/>
            </w:pPr>
            <w:r>
              <w:t xml:space="preserve">通过创城进行促进社会稳定水平逐步提高</w:t>
            </w:r>
          </w:p>
        </w:tc>
        <w:tc>
          <w:tcPr>
            <w:tcW w:w="0" w:type="auto"/>
            <w:hMerge/>
            <w:vAlign w:val="center"/>
          </w:tcPr>
          <w:p>
            <w:pPr/>
          </w:p>
        </w:tc>
        <w:tc>
          <w:tcPr>
            <w:tcW w:w="1276" w:type="dxa"/>
            <w:vAlign w:val="center"/>
          </w:tcPr>
          <w:p>
            <w:pPr>
              <w:pStyle w:val="单元格样式2"/>
            </w:pPr>
            <w:r>
              <w:t xml:space="preserve">明显提高</w:t>
            </w:r>
          </w:p>
        </w:tc>
        <w:tc>
          <w:tcPr>
            <w:tcW w:w="1843" w:type="dxa"/>
            <w:vAlign w:val="center"/>
          </w:tcPr>
          <w:p>
            <w:pPr>
              <w:pStyle w:val="单元格样式2"/>
            </w:pPr>
            <w:r>
              <w:t xml:space="preserve">文新政（2021）86号</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带动社会资金投资比</w:t>
            </w:r>
          </w:p>
        </w:tc>
        <w:tc>
          <w:tcPr>
            <w:tcW w:w="2891" w:type="dxa"/>
            <w:hMerge w:val="restart"/>
            <w:vAlign w:val="center"/>
          </w:tcPr>
          <w:p>
            <w:pPr>
              <w:pStyle w:val="单元格样式2"/>
            </w:pPr>
            <w:r>
              <w:t xml:space="preserve">带动社会资金投入与扶持奖励资金的比例。</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文新政（2021）86号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保障创城工作顺利进行</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文新政（2021）86号</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群众对创城项目的整体满意度</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调查问卷</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群众满意数量占总数的比例。</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8.新镇镇国土空间总体规划编制资金绩效目标表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13102622P002376107929</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新镇镇国土空间总体规划编制资金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充分吸收科学适用成果，确保编制“多规合一”实用性村庄规划</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1.充分吸收科学适用成果，确保编制“多规合一”实用性村庄规划</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涉及面积</w:t>
            </w:r>
          </w:p>
        </w:tc>
        <w:tc>
          <w:tcPr>
            <w:tcW w:w="2891" w:type="dxa"/>
            <w:hMerge w:val="restart"/>
            <w:vAlign w:val="center"/>
          </w:tcPr>
          <w:p>
            <w:pPr>
              <w:pStyle w:val="单元格样式2"/>
            </w:pPr>
            <w:r>
              <w:t xml:space="preserve">规划涉及面积</w:t>
            </w:r>
          </w:p>
        </w:tc>
        <w:tc>
          <w:tcPr>
            <w:tcW w:w="0" w:type="auto"/>
            <w:hMerge/>
            <w:vAlign w:val="center"/>
          </w:tcPr>
          <w:p>
            <w:pPr/>
          </w:p>
        </w:tc>
        <w:tc>
          <w:tcPr>
            <w:tcW w:w="1276" w:type="dxa"/>
            <w:vAlign w:val="center"/>
          </w:tcPr>
          <w:p>
            <w:pPr>
              <w:pStyle w:val="单元格样式2"/>
            </w:pPr>
            <w:r>
              <w:t xml:space="preserve">≥50平方公里</w:t>
            </w:r>
          </w:p>
        </w:tc>
        <w:tc>
          <w:tcPr>
            <w:tcW w:w="1843" w:type="dxa"/>
            <w:vAlign w:val="center"/>
          </w:tcPr>
          <w:p>
            <w:pPr>
              <w:pStyle w:val="单元格样式2"/>
            </w:pPr>
            <w:r>
              <w:t xml:space="preserve">文新政【2020】127号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村庄数量</w:t>
            </w:r>
          </w:p>
        </w:tc>
        <w:tc>
          <w:tcPr>
            <w:tcW w:w="2891" w:type="dxa"/>
            <w:hMerge w:val="restart"/>
            <w:vAlign w:val="center"/>
          </w:tcPr>
          <w:p>
            <w:pPr>
              <w:pStyle w:val="单元格样式2"/>
            </w:pPr>
            <w:r>
              <w:t xml:space="preserve">规划涉及村庄</w:t>
            </w:r>
          </w:p>
        </w:tc>
        <w:tc>
          <w:tcPr>
            <w:tcW w:w="0" w:type="auto"/>
            <w:hMerge/>
            <w:vAlign w:val="center"/>
          </w:tcPr>
          <w:p>
            <w:pPr/>
          </w:p>
        </w:tc>
        <w:tc>
          <w:tcPr>
            <w:tcW w:w="1276" w:type="dxa"/>
            <w:vAlign w:val="center"/>
          </w:tcPr>
          <w:p>
            <w:pPr>
              <w:pStyle w:val="单元格样式2"/>
            </w:pPr>
            <w:r>
              <w:t xml:space="preserve">24村</w:t>
            </w:r>
          </w:p>
        </w:tc>
        <w:tc>
          <w:tcPr>
            <w:tcW w:w="1843" w:type="dxa"/>
            <w:vAlign w:val="center"/>
          </w:tcPr>
          <w:p>
            <w:pPr>
              <w:pStyle w:val="单元格样式2"/>
            </w:pPr>
            <w:r>
              <w:t xml:space="preserve">文新政【2020】127号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项目验收合格率</w:t>
            </w:r>
          </w:p>
        </w:tc>
        <w:tc>
          <w:tcPr>
            <w:tcW w:w="2891" w:type="dxa"/>
            <w:hMerge w:val="restart"/>
            <w:vAlign w:val="center"/>
          </w:tcPr>
          <w:p>
            <w:pPr>
              <w:pStyle w:val="单元格样式2"/>
            </w:pPr>
            <w:r>
              <w:t xml:space="preserve">项目验收合格率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完成及时率</w:t>
            </w:r>
          </w:p>
        </w:tc>
        <w:tc>
          <w:tcPr>
            <w:tcW w:w="2891" w:type="dxa"/>
            <w:hMerge w:val="restart"/>
            <w:vAlign w:val="center"/>
          </w:tcPr>
          <w:p>
            <w:pPr>
              <w:pStyle w:val="单元格样式2"/>
            </w:pPr>
            <w:r>
              <w:t xml:space="preserve">按合同完工</w:t>
            </w:r>
          </w:p>
        </w:tc>
        <w:tc>
          <w:tcPr>
            <w:tcW w:w="0" w:type="auto"/>
            <w:hMerge/>
            <w:vAlign w:val="center"/>
          </w:tcPr>
          <w:p>
            <w:pPr/>
          </w:p>
        </w:tc>
        <w:tc>
          <w:tcPr>
            <w:tcW w:w="1276" w:type="dxa"/>
            <w:vAlign w:val="center"/>
          </w:tcPr>
          <w:p>
            <w:pPr>
              <w:pStyle w:val="单元格样式2"/>
            </w:pPr>
            <w:r>
              <w:t xml:space="preserve">按合同时间完工</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预算资金</w:t>
            </w:r>
          </w:p>
        </w:tc>
        <w:tc>
          <w:tcPr>
            <w:tcW w:w="2891" w:type="dxa"/>
            <w:hMerge w:val="restart"/>
            <w:vAlign w:val="center"/>
          </w:tcPr>
          <w:p>
            <w:pPr>
              <w:pStyle w:val="单元格样式2"/>
            </w:pPr>
            <w:r>
              <w:t xml:space="preserve">工程估算金额</w:t>
            </w:r>
          </w:p>
        </w:tc>
        <w:tc>
          <w:tcPr>
            <w:tcW w:w="0" w:type="auto"/>
            <w:hMerge/>
            <w:vAlign w:val="center"/>
          </w:tcPr>
          <w:p>
            <w:pPr/>
          </w:p>
        </w:tc>
        <w:tc>
          <w:tcPr>
            <w:tcW w:w="1276" w:type="dxa"/>
            <w:vAlign w:val="center"/>
          </w:tcPr>
          <w:p>
            <w:pPr>
              <w:pStyle w:val="单元格样式2"/>
            </w:pPr>
            <w:r>
              <w:t xml:space="preserve">100.5万元</w:t>
            </w:r>
          </w:p>
        </w:tc>
        <w:tc>
          <w:tcPr>
            <w:tcW w:w="1843" w:type="dxa"/>
            <w:vAlign w:val="center"/>
          </w:tcPr>
          <w:p>
            <w:pPr>
              <w:pStyle w:val="单元格样式2"/>
            </w:pPr>
            <w:r>
              <w:t xml:space="preserve">按预算编制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国土规划利用率</w:t>
            </w:r>
          </w:p>
        </w:tc>
        <w:tc>
          <w:tcPr>
            <w:tcW w:w="2891" w:type="dxa"/>
            <w:hMerge w:val="restart"/>
            <w:vAlign w:val="center"/>
          </w:tcPr>
          <w:p>
            <w:pPr>
              <w:pStyle w:val="单元格样式2"/>
            </w:pPr>
            <w:r>
              <w:t xml:space="preserve">该项目规划利用率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工程完成情况</w:t>
            </w:r>
          </w:p>
        </w:tc>
        <w:tc>
          <w:tcPr>
            <w:tcW w:w="2891" w:type="dxa"/>
            <w:hMerge w:val="restart"/>
            <w:vAlign w:val="center"/>
          </w:tcPr>
          <w:p>
            <w:pPr>
              <w:pStyle w:val="单元格样式2"/>
            </w:pPr>
            <w:r>
              <w:t xml:space="preserve">国土空间综合整治项目工程完成情况 </w:t>
            </w:r>
          </w:p>
        </w:tc>
        <w:tc>
          <w:tcPr>
            <w:tcW w:w="0" w:type="auto"/>
            <w:hMerge/>
            <w:vAlign w:val="center"/>
          </w:tcPr>
          <w:p>
            <w:pPr/>
          </w:p>
        </w:tc>
        <w:tc>
          <w:tcPr>
            <w:tcW w:w="1276" w:type="dxa"/>
            <w:vAlign w:val="center"/>
          </w:tcPr>
          <w:p>
            <w:pPr>
              <w:pStyle w:val="单元格样式2"/>
            </w:pPr>
            <w:r>
              <w:t xml:space="preserve">效果明显</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项目建成效果</w:t>
            </w:r>
          </w:p>
        </w:tc>
        <w:tc>
          <w:tcPr>
            <w:tcW w:w="2891" w:type="dxa"/>
            <w:hMerge w:val="restart"/>
            <w:vAlign w:val="center"/>
          </w:tcPr>
          <w:p>
            <w:pPr>
              <w:pStyle w:val="单元格样式2"/>
            </w:pPr>
            <w:r>
              <w:t xml:space="preserve">项目建成效果</w:t>
            </w:r>
          </w:p>
        </w:tc>
        <w:tc>
          <w:tcPr>
            <w:tcW w:w="0" w:type="auto"/>
            <w:hMerge/>
            <w:vAlign w:val="center"/>
          </w:tcPr>
          <w:p>
            <w:pPr/>
          </w:p>
        </w:tc>
        <w:tc>
          <w:tcPr>
            <w:tcW w:w="1276" w:type="dxa"/>
            <w:vAlign w:val="center"/>
          </w:tcPr>
          <w:p>
            <w:pPr>
              <w:pStyle w:val="单元格样式2"/>
            </w:pPr>
            <w:r>
              <w:t xml:space="preserve">效果明显</w:t>
            </w:r>
          </w:p>
        </w:tc>
        <w:tc>
          <w:tcPr>
            <w:tcW w:w="1843" w:type="dxa"/>
            <w:vAlign w:val="center"/>
          </w:tcPr>
          <w:p>
            <w:pPr>
              <w:pStyle w:val="单元格样式2"/>
            </w:pPr>
            <w:r>
              <w:t xml:space="preserve">行业标准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受益群体满意度</w:t>
            </w:r>
          </w:p>
        </w:tc>
        <w:tc>
          <w:tcPr>
            <w:tcW w:w="2891" w:type="dxa"/>
            <w:hMerge w:val="restart"/>
            <w:vAlign w:val="center"/>
          </w:tcPr>
          <w:p>
            <w:pPr>
              <w:pStyle w:val="单元格样式2"/>
            </w:pPr>
            <w:r>
              <w:t xml:space="preserve">服务对象满意度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9.新镇镇基础设施建设配套资金绩效目标表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13102622P00237610768B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新镇镇基础设施建设配套资金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通过项目的开展实现实现城乡统筹发展。保障2021年新镇镇环境综合治理顺利进行，提高村镇基础设施建设。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1.通过全面规范城市基础设施配套费支出，保障我镇环境综合治理正常运转，促进城乡统筹发展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配套设施完成率</w:t>
            </w:r>
          </w:p>
        </w:tc>
        <w:tc>
          <w:tcPr>
            <w:tcW w:w="2891" w:type="dxa"/>
            <w:hMerge w:val="restart"/>
            <w:vAlign w:val="center"/>
          </w:tcPr>
          <w:p>
            <w:pPr>
              <w:pStyle w:val="单元格样式2"/>
            </w:pPr>
            <w:r>
              <w:t xml:space="preserve">实施完成配套费设施量占计划完成配套设施量的比率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文政办[2019]4号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公共设施维护支出</w:t>
            </w:r>
          </w:p>
        </w:tc>
        <w:tc>
          <w:tcPr>
            <w:tcW w:w="2891" w:type="dxa"/>
            <w:hMerge w:val="restart"/>
            <w:vAlign w:val="center"/>
          </w:tcPr>
          <w:p>
            <w:pPr>
              <w:pStyle w:val="单元格样式2"/>
            </w:pPr>
            <w:r>
              <w:t xml:space="preserve">2021年城镇公共设施维护建设和管理支出数</w:t>
            </w:r>
          </w:p>
        </w:tc>
        <w:tc>
          <w:tcPr>
            <w:tcW w:w="0" w:type="auto"/>
            <w:hMerge/>
            <w:vAlign w:val="center"/>
          </w:tcPr>
          <w:p>
            <w:pPr/>
          </w:p>
        </w:tc>
        <w:tc>
          <w:tcPr>
            <w:tcW w:w="1276" w:type="dxa"/>
            <w:vAlign w:val="center"/>
          </w:tcPr>
          <w:p>
            <w:pPr>
              <w:pStyle w:val="单元格样式2"/>
            </w:pPr>
            <w:r>
              <w:t xml:space="preserve">≥30万元</w:t>
            </w:r>
          </w:p>
        </w:tc>
        <w:tc>
          <w:tcPr>
            <w:tcW w:w="1843" w:type="dxa"/>
            <w:vAlign w:val="center"/>
          </w:tcPr>
          <w:p>
            <w:pPr>
              <w:pStyle w:val="单元格样式2"/>
            </w:pPr>
            <w:r>
              <w:t xml:space="preserve">文政办[2019]4号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配套设施完成合格率</w:t>
            </w:r>
          </w:p>
        </w:tc>
        <w:tc>
          <w:tcPr>
            <w:tcW w:w="2891" w:type="dxa"/>
            <w:hMerge w:val="restart"/>
            <w:vAlign w:val="center"/>
          </w:tcPr>
          <w:p>
            <w:pPr>
              <w:pStyle w:val="单元格样式2"/>
            </w:pPr>
            <w:r>
              <w:t xml:space="preserve">公共设施维护、建设和管理项目完成验收合格比</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垃圾清除及时率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按合同完工时间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维护成本</w:t>
            </w:r>
          </w:p>
        </w:tc>
        <w:tc>
          <w:tcPr>
            <w:tcW w:w="2891" w:type="dxa"/>
            <w:hMerge w:val="restart"/>
            <w:vAlign w:val="center"/>
          </w:tcPr>
          <w:p>
            <w:pPr>
              <w:pStyle w:val="单元格样式2"/>
            </w:pPr>
            <w:r>
              <w:t xml:space="preserve">106国道两侧道路维护支出成本</w:t>
            </w:r>
          </w:p>
        </w:tc>
        <w:tc>
          <w:tcPr>
            <w:tcW w:w="0" w:type="auto"/>
            <w:hMerge/>
            <w:vAlign w:val="center"/>
          </w:tcPr>
          <w:p>
            <w:pPr/>
          </w:p>
        </w:tc>
        <w:tc>
          <w:tcPr>
            <w:tcW w:w="1276" w:type="dxa"/>
            <w:vAlign w:val="center"/>
          </w:tcPr>
          <w:p>
            <w:pPr>
              <w:pStyle w:val="单元格样式2"/>
            </w:pPr>
            <w:r>
              <w:t xml:space="preserve">≥140万元</w:t>
            </w:r>
          </w:p>
        </w:tc>
        <w:tc>
          <w:tcPr>
            <w:tcW w:w="1843" w:type="dxa"/>
            <w:vAlign w:val="center"/>
          </w:tcPr>
          <w:p>
            <w:pPr>
              <w:pStyle w:val="单元格样式2"/>
            </w:pPr>
            <w:r>
              <w:t xml:space="preserve">文政办[2019]4号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改善镇区环境</w:t>
            </w:r>
          </w:p>
        </w:tc>
        <w:tc>
          <w:tcPr>
            <w:tcW w:w="2891" w:type="dxa"/>
            <w:hMerge w:val="restart"/>
            <w:vAlign w:val="center"/>
          </w:tcPr>
          <w:p>
            <w:pPr>
              <w:pStyle w:val="单元格样式2"/>
            </w:pPr>
            <w:r>
              <w:t xml:space="preserve">辖区环境卫生公共设施建设大幅度提高</w:t>
            </w:r>
          </w:p>
        </w:tc>
        <w:tc>
          <w:tcPr>
            <w:tcW w:w="0" w:type="auto"/>
            <w:hMerge/>
            <w:vAlign w:val="center"/>
          </w:tcPr>
          <w:p>
            <w:pPr/>
          </w:p>
        </w:tc>
        <w:tc>
          <w:tcPr>
            <w:tcW w:w="1276" w:type="dxa"/>
            <w:vAlign w:val="center"/>
          </w:tcPr>
          <w:p>
            <w:pPr>
              <w:pStyle w:val="单元格样式2"/>
            </w:pPr>
            <w:r>
              <w:t xml:space="preserve">明显改善</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投资率</w:t>
            </w:r>
          </w:p>
        </w:tc>
        <w:tc>
          <w:tcPr>
            <w:tcW w:w="2891" w:type="dxa"/>
            <w:hMerge w:val="restart"/>
            <w:vAlign w:val="center"/>
          </w:tcPr>
          <w:p>
            <w:pPr>
              <w:pStyle w:val="单元格样式2"/>
            </w:pPr>
            <w:r>
              <w:t xml:space="preserve">城乡统筹发展经济战略部署吸引外来投资率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文政办[2019]4号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重点污染物降低率</w:t>
            </w:r>
          </w:p>
        </w:tc>
        <w:tc>
          <w:tcPr>
            <w:tcW w:w="2891" w:type="dxa"/>
            <w:hMerge w:val="restart"/>
            <w:vAlign w:val="center"/>
          </w:tcPr>
          <w:p>
            <w:pPr>
              <w:pStyle w:val="单元格样式2"/>
            </w:pPr>
            <w:r>
              <w:t xml:space="preserve">重点污染物同比降低的比率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公共设施使用年限</w:t>
            </w:r>
          </w:p>
        </w:tc>
        <w:tc>
          <w:tcPr>
            <w:tcW w:w="0" w:type="auto"/>
            <w:hMerge/>
            <w:vAlign w:val="center"/>
          </w:tcPr>
          <w:p>
            <w:pPr/>
          </w:p>
        </w:tc>
        <w:tc>
          <w:tcPr>
            <w:tcW w:w="1276" w:type="dxa"/>
            <w:vAlign w:val="center"/>
          </w:tcPr>
          <w:p>
            <w:pPr>
              <w:pStyle w:val="单元格样式2"/>
            </w:pPr>
            <w:r>
              <w:t xml:space="preserve">≥2年</w:t>
            </w:r>
          </w:p>
        </w:tc>
        <w:tc>
          <w:tcPr>
            <w:tcW w:w="1843" w:type="dxa"/>
            <w:vAlign w:val="center"/>
          </w:tcPr>
          <w:p>
            <w:pPr>
              <w:pStyle w:val="单元格样式2"/>
            </w:pPr>
            <w:r>
              <w:t xml:space="preserve">行业标准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居民满意度</w:t>
            </w:r>
          </w:p>
        </w:tc>
        <w:tc>
          <w:tcPr>
            <w:tcW w:w="2891" w:type="dxa"/>
            <w:hMerge w:val="restart"/>
            <w:vAlign w:val="center"/>
          </w:tcPr>
          <w:p>
            <w:pPr>
              <w:pStyle w:val="单元格样式2"/>
            </w:pPr>
            <w:r>
              <w:t xml:space="preserve">我镇区居民对配套设施建设的满意度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10.新镇镇新钢公寓改造集中隔离观察点启动资金绩效目标表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13102622P00237611689G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新镇镇新钢公寓改造集中隔离观察点启动资金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138192.73</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138192.73</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加快疫情防控步伐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1.加快疫情防控步伐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质量指标</w:t>
            </w:r>
          </w:p>
        </w:tc>
        <w:tc>
          <w:tcPr>
            <w:tcW w:w="1332" w:type="dxa"/>
            <w:vAlign w:val="center"/>
          </w:tcPr>
          <w:p>
            <w:pPr>
              <w:pStyle w:val="单元格样式2"/>
            </w:pPr>
            <w:r>
              <w:t xml:space="preserve">基础设施验收通过率（%）</w:t>
            </w:r>
          </w:p>
        </w:tc>
        <w:tc>
          <w:tcPr>
            <w:tcW w:w="2891" w:type="dxa"/>
            <w:hMerge w:val="restart"/>
            <w:vAlign w:val="center"/>
          </w:tcPr>
          <w:p>
            <w:pPr>
              <w:pStyle w:val="单元格样式2"/>
            </w:pPr>
            <w:r>
              <w:t xml:space="preserve">基础设施验收通过率（%）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《新钢公寓改造集中隔离医学观察点方案》</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100万元</w:t>
            </w:r>
          </w:p>
        </w:tc>
        <w:tc>
          <w:tcPr>
            <w:tcW w:w="1843" w:type="dxa"/>
            <w:vAlign w:val="center"/>
          </w:tcPr>
          <w:p>
            <w:pPr>
              <w:pStyle w:val="单元格样式2"/>
            </w:pPr>
            <w:r>
              <w:t xml:space="preserve">文新政{2021}2号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完工及时率</w:t>
            </w:r>
          </w:p>
        </w:tc>
        <w:tc>
          <w:tcPr>
            <w:tcW w:w="2891" w:type="dxa"/>
            <w:hMerge w:val="restart"/>
            <w:vAlign w:val="center"/>
          </w:tcPr>
          <w:p>
            <w:pPr>
              <w:pStyle w:val="单元格样式2"/>
            </w:pPr>
            <w:r>
              <w:t xml:space="preserve">完工及时率</w:t>
            </w:r>
          </w:p>
        </w:tc>
        <w:tc>
          <w:tcPr>
            <w:tcW w:w="0" w:type="auto"/>
            <w:hMerge/>
            <w:vAlign w:val="center"/>
          </w:tcPr>
          <w:p>
            <w:pPr/>
          </w:p>
        </w:tc>
        <w:tc>
          <w:tcPr>
            <w:tcW w:w="1276" w:type="dxa"/>
            <w:vAlign w:val="center"/>
          </w:tcPr>
          <w:p>
            <w:pPr>
              <w:pStyle w:val="单元格样式2"/>
            </w:pPr>
            <w:r>
              <w:t xml:space="preserve">按照上级要求按时完成建设</w:t>
            </w:r>
          </w:p>
        </w:tc>
        <w:tc>
          <w:tcPr>
            <w:tcW w:w="1843" w:type="dxa"/>
            <w:vAlign w:val="center"/>
          </w:tcPr>
          <w:p>
            <w:pPr>
              <w:pStyle w:val="单元格样式2"/>
            </w:pPr>
            <w:r>
              <w:t xml:space="preserve">《新钢公寓改造集中隔离医学观察点方案》</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维修公寓数量</w:t>
            </w:r>
          </w:p>
        </w:tc>
        <w:tc>
          <w:tcPr>
            <w:tcW w:w="2891" w:type="dxa"/>
            <w:hMerge w:val="restart"/>
            <w:vAlign w:val="center"/>
          </w:tcPr>
          <w:p>
            <w:pPr>
              <w:pStyle w:val="单元格样式2"/>
            </w:pPr>
            <w:r>
              <w:t xml:space="preserve">对新钢公寓进行功能恢复和加装施工</w:t>
            </w:r>
          </w:p>
        </w:tc>
        <w:tc>
          <w:tcPr>
            <w:tcW w:w="0" w:type="auto"/>
            <w:hMerge/>
            <w:vAlign w:val="center"/>
          </w:tcPr>
          <w:p>
            <w:pPr/>
          </w:p>
        </w:tc>
        <w:tc>
          <w:tcPr>
            <w:tcW w:w="1276" w:type="dxa"/>
            <w:vAlign w:val="center"/>
          </w:tcPr>
          <w:p>
            <w:pPr>
              <w:pStyle w:val="单元格样式2"/>
            </w:pPr>
            <w:r>
              <w:t xml:space="preserve">596间</w:t>
            </w:r>
          </w:p>
        </w:tc>
        <w:tc>
          <w:tcPr>
            <w:tcW w:w="1843" w:type="dxa"/>
            <w:vAlign w:val="center"/>
          </w:tcPr>
          <w:p>
            <w:pPr>
              <w:pStyle w:val="单元格样式2"/>
            </w:pPr>
            <w:r>
              <w:t xml:space="preserve">文新政{2021}2号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疫情隔离保障提高率</w:t>
            </w:r>
          </w:p>
        </w:tc>
        <w:tc>
          <w:tcPr>
            <w:tcW w:w="2891" w:type="dxa"/>
            <w:hMerge w:val="restart"/>
            <w:vAlign w:val="center"/>
          </w:tcPr>
          <w:p>
            <w:pPr>
              <w:pStyle w:val="单元格样式2"/>
            </w:pPr>
            <w:r>
              <w:t xml:space="preserve">疫情期间对隔离人员提供保障</w:t>
            </w:r>
          </w:p>
        </w:tc>
        <w:tc>
          <w:tcPr>
            <w:tcW w:w="0" w:type="auto"/>
            <w:hMerge/>
            <w:vAlign w:val="center"/>
          </w:tcPr>
          <w:p>
            <w:pPr/>
          </w:p>
        </w:tc>
        <w:tc>
          <w:tcPr>
            <w:tcW w:w="1276" w:type="dxa"/>
            <w:vAlign w:val="center"/>
          </w:tcPr>
          <w:p>
            <w:pPr>
              <w:pStyle w:val="单元格样式2"/>
            </w:pPr>
            <w:r>
              <w:t xml:space="preserve">显著提高了隔离条件</w:t>
            </w:r>
          </w:p>
        </w:tc>
        <w:tc>
          <w:tcPr>
            <w:tcW w:w="1843" w:type="dxa"/>
            <w:vAlign w:val="center"/>
          </w:tcPr>
          <w:p>
            <w:pPr>
              <w:pStyle w:val="单元格样式2"/>
            </w:pPr>
            <w:r>
              <w:t xml:space="preserve">文新政{2021}2号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项目建成效果</w:t>
            </w:r>
          </w:p>
        </w:tc>
        <w:tc>
          <w:tcPr>
            <w:tcW w:w="2891" w:type="dxa"/>
            <w:hMerge w:val="restart"/>
            <w:vAlign w:val="center"/>
          </w:tcPr>
          <w:p>
            <w:pPr>
              <w:pStyle w:val="单元格样式2"/>
            </w:pPr>
            <w:r>
              <w:t xml:space="preserve">项目建成效果</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文新政{2021}2号</w:t>
            </w:r>
          </w:p>
        </w:tc>
      </w:tr>
      <w:tr>
        <w:trPr>
          <w:trHeight w:val="369"/>
          <w:jc w:val="center"/>
        </w:trPr>
        <w:tc>
          <w:tcPr>
            <w:tcW w:w="1276" w:type="dxa"/>
            <w:vMerge w:val="restart"/>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调查问卷</w:t>
            </w:r>
          </w:p>
        </w:tc>
      </w:tr>
      <w:tr>
        <w:trPr>
          <w:trHeight w:val="369"/>
          <w:jc w:val="center"/>
        </w:trPr>
        <w:tc>
          <w:tcPr>
            <w:tcW w:w="1276" w:type="dxa"/>
            <w:vMerge/>
            <w:vAlign w:val="center"/>
          </w:tcPr>
          <w:p>
            <w:pP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被慰问人员满意度</w:t>
            </w:r>
          </w:p>
        </w:tc>
        <w:tc>
          <w:tcPr>
            <w:tcW w:w="2891" w:type="dxa"/>
            <w:hMerge w:val="restart"/>
            <w:vAlign w:val="center"/>
          </w:tcPr>
          <w:p>
            <w:pPr>
              <w:pStyle w:val="单元格样式2"/>
            </w:pPr>
            <w:r>
              <w:t xml:space="preserve">被隔离人员满意度</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11.新镇镇沿雄安新区人居环境整治项目资金绩效目标表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13102622P00237610797B</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新镇镇沿雄安新区人居环境整治项目资金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通过项目的开展完成沿雄安片区精品村街政治建设实现农村人居环境综合整治沿雄安片区的建设。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1.通过项目的开展完成沿雄安片区精品村街政治建设实现农村人居环境综合整治沿雄安片区的建设。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村街数量</w:t>
            </w:r>
          </w:p>
        </w:tc>
        <w:tc>
          <w:tcPr>
            <w:tcW w:w="2891" w:type="dxa"/>
            <w:hMerge w:val="restart"/>
            <w:vAlign w:val="center"/>
          </w:tcPr>
          <w:p>
            <w:pPr>
              <w:pStyle w:val="单元格样式2"/>
            </w:pPr>
            <w:r>
              <w:t xml:space="preserve">项目涉及我镇村级数量</w:t>
            </w:r>
          </w:p>
        </w:tc>
        <w:tc>
          <w:tcPr>
            <w:tcW w:w="0" w:type="auto"/>
            <w:hMerge/>
            <w:vAlign w:val="center"/>
          </w:tcPr>
          <w:p>
            <w:pPr/>
          </w:p>
        </w:tc>
        <w:tc>
          <w:tcPr>
            <w:tcW w:w="1276" w:type="dxa"/>
            <w:vAlign w:val="center"/>
          </w:tcPr>
          <w:p>
            <w:pPr>
              <w:pStyle w:val="单元格样式2"/>
            </w:pPr>
            <w:r>
              <w:t xml:space="preserve">9个</w:t>
            </w:r>
          </w:p>
        </w:tc>
        <w:tc>
          <w:tcPr>
            <w:tcW w:w="1843" w:type="dxa"/>
            <w:vAlign w:val="center"/>
          </w:tcPr>
          <w:p>
            <w:pPr>
              <w:pStyle w:val="单元格样式2"/>
            </w:pPr>
            <w:r>
              <w:t xml:space="preserve">文农居办【2019】11号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工程项目数量</w:t>
            </w:r>
          </w:p>
        </w:tc>
        <w:tc>
          <w:tcPr>
            <w:tcW w:w="2891" w:type="dxa"/>
            <w:hMerge w:val="restart"/>
            <w:vAlign w:val="center"/>
          </w:tcPr>
          <w:p>
            <w:pPr>
              <w:pStyle w:val="单元格样式2"/>
            </w:pPr>
            <w:r>
              <w:t xml:space="preserve">开展项目提升数量</w:t>
            </w:r>
          </w:p>
        </w:tc>
        <w:tc>
          <w:tcPr>
            <w:tcW w:w="0" w:type="auto"/>
            <w:hMerge/>
            <w:vAlign w:val="center"/>
          </w:tcPr>
          <w:p>
            <w:pPr/>
          </w:p>
        </w:tc>
        <w:tc>
          <w:tcPr>
            <w:tcW w:w="1276" w:type="dxa"/>
            <w:vAlign w:val="center"/>
          </w:tcPr>
          <w:p>
            <w:pPr>
              <w:pStyle w:val="单元格样式2"/>
            </w:pPr>
            <w:r>
              <w:t xml:space="preserve">≥11个</w:t>
            </w:r>
          </w:p>
        </w:tc>
        <w:tc>
          <w:tcPr>
            <w:tcW w:w="1843" w:type="dxa"/>
            <w:vAlign w:val="center"/>
          </w:tcPr>
          <w:p>
            <w:pPr>
              <w:pStyle w:val="单元格样式2"/>
            </w:pPr>
            <w:r>
              <w:t xml:space="preserve">文农居办【2019】11号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完成合格率</w:t>
            </w:r>
          </w:p>
        </w:tc>
        <w:tc>
          <w:tcPr>
            <w:tcW w:w="2891" w:type="dxa"/>
            <w:hMerge w:val="restart"/>
            <w:vAlign w:val="center"/>
          </w:tcPr>
          <w:p>
            <w:pPr>
              <w:pStyle w:val="单元格样式2"/>
            </w:pPr>
            <w:r>
              <w:t xml:space="preserve">各项目完成验收合格率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验收报告</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项目（工程）完成及时率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工程投资</w:t>
            </w:r>
          </w:p>
        </w:tc>
        <w:tc>
          <w:tcPr>
            <w:tcW w:w="2891" w:type="dxa"/>
            <w:hMerge w:val="restart"/>
            <w:vAlign w:val="center"/>
          </w:tcPr>
          <w:p>
            <w:pPr>
              <w:pStyle w:val="单元格样式2"/>
            </w:pPr>
            <w:r>
              <w:t xml:space="preserve">按照工程预算数</w:t>
            </w:r>
          </w:p>
        </w:tc>
        <w:tc>
          <w:tcPr>
            <w:tcW w:w="0" w:type="auto"/>
            <w:hMerge/>
            <w:vAlign w:val="center"/>
          </w:tcPr>
          <w:p>
            <w:pPr/>
          </w:p>
        </w:tc>
        <w:tc>
          <w:tcPr>
            <w:tcW w:w="1276" w:type="dxa"/>
            <w:vAlign w:val="center"/>
          </w:tcPr>
          <w:p>
            <w:pPr>
              <w:pStyle w:val="单元格样式2"/>
            </w:pPr>
            <w:r>
              <w:t xml:space="preserve">700万元</w:t>
            </w:r>
          </w:p>
        </w:tc>
        <w:tc>
          <w:tcPr>
            <w:tcW w:w="1843" w:type="dxa"/>
            <w:vAlign w:val="center"/>
          </w:tcPr>
          <w:p>
            <w:pPr>
              <w:pStyle w:val="单元格样式2"/>
            </w:pPr>
            <w:r>
              <w:t xml:space="preserve">文农居办【2019】11号   文财农【2020】24号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村容村貌改善情况</w:t>
            </w:r>
          </w:p>
        </w:tc>
        <w:tc>
          <w:tcPr>
            <w:tcW w:w="2891" w:type="dxa"/>
            <w:hMerge w:val="restart"/>
            <w:vAlign w:val="center"/>
          </w:tcPr>
          <w:p>
            <w:pPr>
              <w:pStyle w:val="单元格样式2"/>
            </w:pPr>
            <w:r>
              <w:t xml:space="preserve">提升人居环境整治水平</w:t>
            </w:r>
          </w:p>
        </w:tc>
        <w:tc>
          <w:tcPr>
            <w:tcW w:w="0" w:type="auto"/>
            <w:hMerge/>
            <w:vAlign w:val="center"/>
          </w:tcPr>
          <w:p>
            <w:pPr/>
          </w:p>
        </w:tc>
        <w:tc>
          <w:tcPr>
            <w:tcW w:w="1276" w:type="dxa"/>
            <w:vAlign w:val="center"/>
          </w:tcPr>
          <w:p>
            <w:pPr>
              <w:pStyle w:val="单元格样式2"/>
            </w:pPr>
            <w:r>
              <w:t xml:space="preserve">显著提升</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社会反应度</w:t>
            </w:r>
          </w:p>
        </w:tc>
        <w:tc>
          <w:tcPr>
            <w:tcW w:w="2891" w:type="dxa"/>
            <w:hMerge w:val="restart"/>
            <w:vAlign w:val="center"/>
          </w:tcPr>
          <w:p>
            <w:pPr>
              <w:pStyle w:val="单元格样式2"/>
            </w:pPr>
            <w:r>
              <w:t xml:space="preserve">社会反应极高，使人民认识到政府真正为老百姓服务</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促进经济发展水平</w:t>
            </w:r>
          </w:p>
        </w:tc>
        <w:tc>
          <w:tcPr>
            <w:tcW w:w="2891" w:type="dxa"/>
            <w:hMerge w:val="restart"/>
            <w:vAlign w:val="center"/>
          </w:tcPr>
          <w:p>
            <w:pPr>
              <w:pStyle w:val="单元格样式2"/>
            </w:pPr>
            <w:r>
              <w:t xml:space="preserve">促进外商投资带动经济发展水平</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项目实施规划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持续时长</w:t>
            </w:r>
          </w:p>
        </w:tc>
        <w:tc>
          <w:tcPr>
            <w:tcW w:w="2891" w:type="dxa"/>
            <w:hMerge w:val="restart"/>
            <w:vAlign w:val="center"/>
          </w:tcPr>
          <w:p>
            <w:pPr>
              <w:pStyle w:val="单元格样式2"/>
            </w:pPr>
            <w:r>
              <w:t xml:space="preserve">项目持续发挥作用年限</w:t>
            </w:r>
          </w:p>
        </w:tc>
        <w:tc>
          <w:tcPr>
            <w:tcW w:w="0" w:type="auto"/>
            <w:hMerge/>
            <w:vAlign w:val="center"/>
          </w:tcPr>
          <w:p>
            <w:pPr/>
          </w:p>
        </w:tc>
        <w:tc>
          <w:tcPr>
            <w:tcW w:w="1276" w:type="dxa"/>
            <w:vAlign w:val="center"/>
          </w:tcPr>
          <w:p>
            <w:pPr>
              <w:pStyle w:val="单元格样式2"/>
            </w:pPr>
            <w:r>
              <w:t xml:space="preserve">≥5年</w:t>
            </w:r>
          </w:p>
        </w:tc>
        <w:tc>
          <w:tcPr>
            <w:tcW w:w="1843" w:type="dxa"/>
            <w:vAlign w:val="center"/>
          </w:tcPr>
          <w:p>
            <w:pPr>
              <w:pStyle w:val="单元格样式2"/>
            </w:pPr>
            <w:r>
              <w:t xml:space="preserve">行业标准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群众满意率</w:t>
            </w:r>
          </w:p>
        </w:tc>
        <w:tc>
          <w:tcPr>
            <w:tcW w:w="2891" w:type="dxa"/>
            <w:hMerge w:val="restart"/>
            <w:vAlign w:val="center"/>
          </w:tcPr>
          <w:p>
            <w:pPr>
              <w:pStyle w:val="单元格样式2"/>
            </w:pPr>
            <w:r>
              <w:t xml:space="preserve">对群众及周边群众调查问卷满意率</w:t>
            </w:r>
          </w:p>
        </w:tc>
        <w:tc>
          <w:tcPr>
            <w:tcW w:w="0" w:type="auto"/>
            <w:hMerge/>
            <w:vAlign w:val="center"/>
          </w:tcPr>
          <w:p>
            <w:pPr/>
          </w:p>
        </w:tc>
        <w:tc>
          <w:tcPr>
            <w:tcW w:w="1276" w:type="dxa"/>
            <w:vAlign w:val="center"/>
          </w:tcPr>
          <w:p>
            <w:pPr>
              <w:pStyle w:val="单元格样式2"/>
            </w:pPr>
            <w:r>
              <w:t xml:space="preserve">≥98百分比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12.新镇镇幼儿园专项公用经费绩效目标表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13102622P00237611741D</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新镇镇幼儿园专项公用经费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p>
          <w:p>
            <w:pPr>
              <w:pStyle w:val="单元格样式2"/>
            </w:pPr>
            <w:r>
              <w:t xml:space="preserve">通过改善我镇幼儿教育环境，有力促进我镇义务教育高效稳定发展，保障师资力量提高教学水平促进我镇教育事业合理有序的发展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w:t>
            </w:r>
          </w:p>
          <w:p>
            <w:pPr>
              <w:pStyle w:val="单元格样式2"/>
            </w:pPr>
          </w:p>
          <w:p>
            <w:pPr>
              <w:pStyle w:val="单元格样式2"/>
            </w:pPr>
            <w:r>
              <w:t xml:space="preserve">通过改善我镇幼儿教育环境，有力促进我镇义务教育高效稳定发展，保障师资力量提高教学水平促进我镇教育事业合理有序的发展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幼儿园数量</w:t>
            </w:r>
          </w:p>
        </w:tc>
        <w:tc>
          <w:tcPr>
            <w:tcW w:w="2891" w:type="dxa"/>
            <w:hMerge w:val="restart"/>
            <w:vAlign w:val="center"/>
          </w:tcPr>
          <w:p>
            <w:pPr>
              <w:pStyle w:val="单元格样式2"/>
            </w:pPr>
            <w:r>
              <w:t xml:space="preserve">我镇公办幼儿园数量</w:t>
            </w:r>
          </w:p>
        </w:tc>
        <w:tc>
          <w:tcPr>
            <w:tcW w:w="0" w:type="auto"/>
            <w:hMerge/>
            <w:vAlign w:val="center"/>
          </w:tcPr>
          <w:p>
            <w:pPr/>
          </w:p>
        </w:tc>
        <w:tc>
          <w:tcPr>
            <w:tcW w:w="1276" w:type="dxa"/>
            <w:vAlign w:val="center"/>
          </w:tcPr>
          <w:p>
            <w:pPr>
              <w:pStyle w:val="单元格样式2"/>
            </w:pPr>
            <w:r>
              <w:t xml:space="preserve">4所</w:t>
            </w:r>
          </w:p>
        </w:tc>
        <w:tc>
          <w:tcPr>
            <w:tcW w:w="1843" w:type="dxa"/>
            <w:vAlign w:val="center"/>
          </w:tcPr>
          <w:p>
            <w:pPr>
              <w:pStyle w:val="单元格样式2"/>
            </w:pPr>
            <w:r>
              <w:t xml:space="preserve">预算编制</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师资保障人数</w:t>
            </w:r>
          </w:p>
        </w:tc>
        <w:tc>
          <w:tcPr>
            <w:tcW w:w="2891" w:type="dxa"/>
            <w:hMerge w:val="restart"/>
            <w:vAlign w:val="center"/>
          </w:tcPr>
          <w:p>
            <w:pPr>
              <w:pStyle w:val="单元格样式2"/>
            </w:pPr>
            <w:r>
              <w:t xml:space="preserve">2021年保障公办幼儿园教师工资发放人数</w:t>
            </w:r>
          </w:p>
        </w:tc>
        <w:tc>
          <w:tcPr>
            <w:tcW w:w="0" w:type="auto"/>
            <w:hMerge/>
            <w:vAlign w:val="center"/>
          </w:tcPr>
          <w:p>
            <w:pPr/>
          </w:p>
        </w:tc>
        <w:tc>
          <w:tcPr>
            <w:tcW w:w="1276" w:type="dxa"/>
            <w:vAlign w:val="center"/>
          </w:tcPr>
          <w:p>
            <w:pPr>
              <w:pStyle w:val="单元格样式2"/>
            </w:pPr>
            <w:r>
              <w:t xml:space="preserve">≥30人</w:t>
            </w:r>
          </w:p>
        </w:tc>
        <w:tc>
          <w:tcPr>
            <w:tcW w:w="1843" w:type="dxa"/>
            <w:vAlign w:val="center"/>
          </w:tcPr>
          <w:p>
            <w:pPr>
              <w:pStyle w:val="单元格样式2"/>
            </w:pPr>
            <w:r>
              <w:t xml:space="preserve">预算编制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教育水平提高率</w:t>
            </w:r>
          </w:p>
        </w:tc>
        <w:tc>
          <w:tcPr>
            <w:tcW w:w="2891" w:type="dxa"/>
            <w:hMerge w:val="restart"/>
            <w:vAlign w:val="center"/>
          </w:tcPr>
          <w:p>
            <w:pPr>
              <w:pStyle w:val="单元格样式2"/>
            </w:pPr>
            <w:r>
              <w:t xml:space="preserve">进修教学及教辅精品课调高率</w:t>
            </w:r>
          </w:p>
        </w:tc>
        <w:tc>
          <w:tcPr>
            <w:tcW w:w="0" w:type="auto"/>
            <w:hMerge/>
            <w:vAlign w:val="center"/>
          </w:tcPr>
          <w:p>
            <w:pPr/>
          </w:p>
        </w:tc>
        <w:tc>
          <w:tcPr>
            <w:tcW w:w="1276" w:type="dxa"/>
            <w:vAlign w:val="center"/>
          </w:tcPr>
          <w:p>
            <w:pPr>
              <w:pStyle w:val="单元格样式2"/>
            </w:pPr>
            <w:r>
              <w:t xml:space="preserve">≥90百分比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资金拨付时限</w:t>
            </w:r>
          </w:p>
        </w:tc>
        <w:tc>
          <w:tcPr>
            <w:tcW w:w="2891" w:type="dxa"/>
            <w:hMerge w:val="restart"/>
            <w:vAlign w:val="center"/>
          </w:tcPr>
          <w:p>
            <w:pPr>
              <w:pStyle w:val="单元格样式2"/>
            </w:pPr>
            <w:r>
              <w:t xml:space="preserve">按时拨付，及时发放工资</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根据冀价行费字[2014]25号的相关规定和《河北省幼儿园收费管理暂行办法实施细则》</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收费标准</w:t>
            </w:r>
          </w:p>
        </w:tc>
        <w:tc>
          <w:tcPr>
            <w:tcW w:w="2891" w:type="dxa"/>
            <w:hMerge w:val="restart"/>
            <w:vAlign w:val="center"/>
          </w:tcPr>
          <w:p>
            <w:pPr>
              <w:pStyle w:val="单元格样式2"/>
            </w:pPr>
            <w:r>
              <w:t xml:space="preserve">公办幼儿园收费标准</w:t>
            </w:r>
          </w:p>
        </w:tc>
        <w:tc>
          <w:tcPr>
            <w:tcW w:w="0" w:type="auto"/>
            <w:hMerge/>
            <w:vAlign w:val="center"/>
          </w:tcPr>
          <w:p>
            <w:pPr/>
          </w:p>
        </w:tc>
        <w:tc>
          <w:tcPr>
            <w:tcW w:w="1276" w:type="dxa"/>
            <w:vAlign w:val="center"/>
          </w:tcPr>
          <w:p>
            <w:pPr>
              <w:pStyle w:val="单元格样式2"/>
            </w:pPr>
            <w:r>
              <w:t xml:space="preserve">140月/人</w:t>
            </w:r>
          </w:p>
        </w:tc>
        <w:tc>
          <w:tcPr>
            <w:tcW w:w="1843" w:type="dxa"/>
            <w:vAlign w:val="center"/>
          </w:tcPr>
          <w:p>
            <w:pPr>
              <w:pStyle w:val="单元格样式2"/>
            </w:pPr>
            <w:r>
              <w:t xml:space="preserve">廊价行费【2016】46号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幼儿教育的普及率</w:t>
            </w:r>
          </w:p>
        </w:tc>
        <w:tc>
          <w:tcPr>
            <w:tcW w:w="2891" w:type="dxa"/>
            <w:hMerge w:val="restart"/>
            <w:vAlign w:val="center"/>
          </w:tcPr>
          <w:p>
            <w:pPr>
              <w:pStyle w:val="单元格样式2"/>
            </w:pPr>
            <w:r>
              <w:t xml:space="preserve">我镇学龄前幼儿教育的普及率</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幼儿就学率</w:t>
            </w:r>
          </w:p>
        </w:tc>
        <w:tc>
          <w:tcPr>
            <w:tcW w:w="2891" w:type="dxa"/>
            <w:hMerge w:val="restart"/>
            <w:vAlign w:val="center"/>
          </w:tcPr>
          <w:p>
            <w:pPr>
              <w:pStyle w:val="单元格样式2"/>
            </w:pPr>
            <w:r>
              <w:t xml:space="preserve">加大学前儿童就学率</w:t>
            </w:r>
          </w:p>
        </w:tc>
        <w:tc>
          <w:tcPr>
            <w:tcW w:w="0" w:type="auto"/>
            <w:hMerge/>
            <w:vAlign w:val="center"/>
          </w:tcPr>
          <w:p>
            <w:pPr/>
          </w:p>
        </w:tc>
        <w:tc>
          <w:tcPr>
            <w:tcW w:w="1276" w:type="dxa"/>
            <w:vAlign w:val="center"/>
          </w:tcPr>
          <w:p>
            <w:pPr>
              <w:pStyle w:val="单元格样式2"/>
            </w:pPr>
            <w:r>
              <w:t xml:space="preserve">≥80百分比</w:t>
            </w:r>
          </w:p>
        </w:tc>
        <w:tc>
          <w:tcPr>
            <w:tcW w:w="1843" w:type="dxa"/>
            <w:vAlign w:val="center"/>
          </w:tcPr>
          <w:p>
            <w:pPr>
              <w:pStyle w:val="单元格样式2"/>
            </w:pPr>
            <w:r>
              <w:t xml:space="preserve">根据冀价行费字[2014]25号的相关规定和《河北省幼儿园收费管理暂行办法实施细则》</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环境卫生达标率</w:t>
            </w:r>
          </w:p>
        </w:tc>
        <w:tc>
          <w:tcPr>
            <w:tcW w:w="2891" w:type="dxa"/>
            <w:hMerge w:val="restart"/>
            <w:vAlign w:val="center"/>
          </w:tcPr>
          <w:p>
            <w:pPr>
              <w:pStyle w:val="单元格样式2"/>
            </w:pPr>
            <w:r>
              <w:t xml:space="preserve">达到室内整洁，消毒措施完善，院内无杂物，绿化达标率</w:t>
            </w:r>
          </w:p>
        </w:tc>
        <w:tc>
          <w:tcPr>
            <w:tcW w:w="0" w:type="auto"/>
            <w:hMerge/>
            <w:vAlign w:val="center"/>
          </w:tcPr>
          <w:p>
            <w:pPr/>
          </w:p>
        </w:tc>
        <w:tc>
          <w:tcPr>
            <w:tcW w:w="1276" w:type="dxa"/>
            <w:vAlign w:val="center"/>
          </w:tcPr>
          <w:p>
            <w:pPr>
              <w:pStyle w:val="单元格样式2"/>
            </w:pPr>
            <w:r>
              <w:t xml:space="preserve">≥95百分比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持续发展作用</w:t>
            </w:r>
          </w:p>
        </w:tc>
        <w:tc>
          <w:tcPr>
            <w:tcW w:w="2891" w:type="dxa"/>
            <w:hMerge w:val="restart"/>
            <w:vAlign w:val="center"/>
          </w:tcPr>
          <w:p>
            <w:pPr>
              <w:pStyle w:val="单元格样式2"/>
            </w:pPr>
            <w:r>
              <w:t xml:space="preserve">体现政策导向保障教育工作平稳有序发展</w:t>
            </w:r>
          </w:p>
        </w:tc>
        <w:tc>
          <w:tcPr>
            <w:tcW w:w="0" w:type="auto"/>
            <w:hMerge/>
            <w:vAlign w:val="center"/>
          </w:tcPr>
          <w:p>
            <w:pPr/>
          </w:p>
        </w:tc>
        <w:tc>
          <w:tcPr>
            <w:tcW w:w="1276" w:type="dxa"/>
            <w:vAlign w:val="center"/>
          </w:tcPr>
          <w:p>
            <w:pPr>
              <w:pStyle w:val="单元格样式2"/>
            </w:pPr>
            <w:r>
              <w:t xml:space="preserve">效果显著</w:t>
            </w:r>
          </w:p>
        </w:tc>
        <w:tc>
          <w:tcPr>
            <w:tcW w:w="1843" w:type="dxa"/>
            <w:vAlign w:val="center"/>
          </w:tcPr>
          <w:p>
            <w:pPr>
              <w:pStyle w:val="单元格样式2"/>
            </w:pPr>
            <w:r>
              <w:t xml:space="preserve">根据冀价行费字[2014]28号的相关规定和《河北省幼儿园收费管理暂行办法实施细则》</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学生家长满意度</w:t>
            </w:r>
          </w:p>
        </w:tc>
        <w:tc>
          <w:tcPr>
            <w:tcW w:w="2891" w:type="dxa"/>
            <w:hMerge w:val="restart"/>
            <w:vAlign w:val="center"/>
          </w:tcPr>
          <w:p>
            <w:pPr>
              <w:pStyle w:val="单元格样式2"/>
            </w:pPr>
            <w:r>
              <w:t xml:space="preserve">家长对孩子就读幼儿园的满意程度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调查问卷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13.新镇镇周庄子排水干渠周庄子桥重建工程资金绩效目标表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211001文安县新镇镇人民政府党政综合办公室本级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13102622P00237610791M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新镇镇周庄子排水干渠周庄子桥重建工程资金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786108.00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786108.00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通过该项目的开展实施重建周庄子桥解决周庄子及周边村落出行问题排除隐患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90%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1.通过该项目的开展实施重建周庄子桥解决周庄子及周边村落出行问题排除隐患   </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修建面积</w:t>
            </w:r>
          </w:p>
        </w:tc>
        <w:tc>
          <w:tcPr>
            <w:tcW w:w="2891" w:type="dxa"/>
            <w:hMerge w:val="restart"/>
            <w:vAlign w:val="center"/>
          </w:tcPr>
          <w:p>
            <w:pPr>
              <w:pStyle w:val="单元格样式2"/>
            </w:pPr>
            <w:r>
              <w:t xml:space="preserve">拆除重建桥梁建筑面积</w:t>
            </w:r>
          </w:p>
        </w:tc>
        <w:tc>
          <w:tcPr>
            <w:tcW w:w="0" w:type="auto"/>
            <w:hMerge/>
            <w:vAlign w:val="center"/>
          </w:tcPr>
          <w:p>
            <w:pPr/>
          </w:p>
        </w:tc>
        <w:tc>
          <w:tcPr>
            <w:tcW w:w="1276" w:type="dxa"/>
            <w:vAlign w:val="center"/>
          </w:tcPr>
          <w:p>
            <w:pPr>
              <w:pStyle w:val="单元格样式2"/>
            </w:pPr>
            <w:r>
              <w:t xml:space="preserve">160平方米</w:t>
            </w:r>
          </w:p>
        </w:tc>
        <w:tc>
          <w:tcPr>
            <w:tcW w:w="1843" w:type="dxa"/>
            <w:vAlign w:val="center"/>
          </w:tcPr>
          <w:p>
            <w:pPr>
              <w:pStyle w:val="单元格样式2"/>
            </w:pPr>
            <w:r>
              <w:t xml:space="preserve">文发改字（2019）47号 文新政{2019}3号</w:t>
            </w:r>
          </w:p>
        </w:tc>
      </w:tr>
      <w:tr>
        <w:trPr>
          <w:trHeight w:val="369"/>
          <w:jc w:val="center"/>
        </w:trPr>
        <w:tc>
          <w:tcPr>
            <w:tcW w:w="1276" w:type="dxa"/>
            <w:vMerge/>
            <w:vAlign w:val="center"/>
          </w:tcPr>
          <w:p>
            <w:pPr/>
          </w:p>
        </w:tc>
        <w:tc>
          <w:tcPr>
            <w:tcW w:w="1276" w:type="dxa"/>
            <w:vAlign w:val="center"/>
          </w:tcPr>
          <w:p>
            <w:pPr>
              <w:pStyle w:val="单元格样式2"/>
            </w:pPr>
            <w:r>
              <w:t xml:space="preserve">数量指标</w:t>
            </w:r>
          </w:p>
        </w:tc>
        <w:tc>
          <w:tcPr>
            <w:tcW w:w="1332" w:type="dxa"/>
            <w:vAlign w:val="center"/>
          </w:tcPr>
          <w:p>
            <w:pPr>
              <w:pStyle w:val="单元格样式2"/>
            </w:pPr>
            <w:r>
              <w:t xml:space="preserve">修建临时通行路</w:t>
            </w:r>
          </w:p>
        </w:tc>
        <w:tc>
          <w:tcPr>
            <w:tcW w:w="2891" w:type="dxa"/>
            <w:hMerge w:val="restart"/>
            <w:vAlign w:val="center"/>
          </w:tcPr>
          <w:p>
            <w:pPr>
              <w:pStyle w:val="单元格样式2"/>
            </w:pPr>
            <w:r>
              <w:t xml:space="preserve">设临时通行和施工便道路面宽长度数</w:t>
            </w:r>
          </w:p>
        </w:tc>
        <w:tc>
          <w:tcPr>
            <w:tcW w:w="0" w:type="auto"/>
            <w:hMerge/>
            <w:vAlign w:val="center"/>
          </w:tcPr>
          <w:p>
            <w:pPr/>
          </w:p>
        </w:tc>
        <w:tc>
          <w:tcPr>
            <w:tcW w:w="1276" w:type="dxa"/>
            <w:vAlign w:val="center"/>
          </w:tcPr>
          <w:p>
            <w:pPr>
              <w:pStyle w:val="单元格样式2"/>
            </w:pPr>
            <w:r>
              <w:t xml:space="preserve">25米</w:t>
            </w:r>
          </w:p>
        </w:tc>
        <w:tc>
          <w:tcPr>
            <w:tcW w:w="1843" w:type="dxa"/>
            <w:vAlign w:val="center"/>
          </w:tcPr>
          <w:p>
            <w:pPr>
              <w:pStyle w:val="单元格样式2"/>
            </w:pPr>
            <w:r>
              <w:t xml:space="preserve">文发改字（2019）47号  文新政{2019}3号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完成桥梁质量</w:t>
            </w:r>
          </w:p>
        </w:tc>
        <w:tc>
          <w:tcPr>
            <w:tcW w:w="2891" w:type="dxa"/>
            <w:hMerge w:val="restart"/>
            <w:vAlign w:val="center"/>
          </w:tcPr>
          <w:p>
            <w:pPr>
              <w:pStyle w:val="单元格样式2"/>
            </w:pPr>
            <w:r>
              <w:t xml:space="preserve">桥面采用8cmC30防水混凝土 地基容许承载力要求不小于200KPa</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文发改字（2019）47号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工程完成时间</w:t>
            </w:r>
          </w:p>
        </w:tc>
        <w:tc>
          <w:tcPr>
            <w:tcW w:w="2891" w:type="dxa"/>
            <w:hMerge w:val="restart"/>
            <w:vAlign w:val="center"/>
          </w:tcPr>
          <w:p>
            <w:pPr>
              <w:pStyle w:val="单元格样式2"/>
            </w:pPr>
            <w:r>
              <w:t xml:space="preserve">工程按照合同日期顺利完工</w:t>
            </w:r>
          </w:p>
        </w:tc>
        <w:tc>
          <w:tcPr>
            <w:tcW w:w="0" w:type="auto"/>
            <w:hMerge/>
            <w:vAlign w:val="center"/>
          </w:tcPr>
          <w:p>
            <w:pPr/>
          </w:p>
        </w:tc>
        <w:tc>
          <w:tcPr>
            <w:tcW w:w="1276" w:type="dxa"/>
            <w:vAlign w:val="center"/>
          </w:tcPr>
          <w:p>
            <w:pPr>
              <w:pStyle w:val="单元格样式2"/>
            </w:pPr>
            <w:r>
              <w:t xml:space="preserve">3月</w:t>
            </w:r>
          </w:p>
        </w:tc>
        <w:tc>
          <w:tcPr>
            <w:tcW w:w="1843" w:type="dxa"/>
            <w:vAlign w:val="center"/>
          </w:tcPr>
          <w:p>
            <w:pPr>
              <w:pStyle w:val="单元格样式2"/>
            </w:pPr>
            <w:r>
              <w:t xml:space="preserve"> 施工合同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工程投资金额</w:t>
            </w:r>
          </w:p>
        </w:tc>
        <w:tc>
          <w:tcPr>
            <w:tcW w:w="2891" w:type="dxa"/>
            <w:hMerge w:val="restart"/>
            <w:vAlign w:val="center"/>
          </w:tcPr>
          <w:p>
            <w:pPr>
              <w:pStyle w:val="单元格样式2"/>
            </w:pPr>
            <w:r>
              <w:t xml:space="preserve">按中标通知书投入施工</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中标通知书</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社会反应度</w:t>
            </w:r>
          </w:p>
        </w:tc>
        <w:tc>
          <w:tcPr>
            <w:tcW w:w="2891" w:type="dxa"/>
            <w:hMerge w:val="restart"/>
            <w:vAlign w:val="center"/>
          </w:tcPr>
          <w:p>
            <w:pPr>
              <w:pStyle w:val="单元格样式2"/>
            </w:pPr>
            <w:r>
              <w:t xml:space="preserve">社会反应极高，使人民认识到政府真正为老百姓服务</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吸引更多投资者</w:t>
            </w:r>
          </w:p>
        </w:tc>
        <w:tc>
          <w:tcPr>
            <w:tcW w:w="2891" w:type="dxa"/>
            <w:hMerge w:val="restart"/>
            <w:vAlign w:val="center"/>
          </w:tcPr>
          <w:p>
            <w:pPr>
              <w:pStyle w:val="单元格样式2"/>
            </w:pPr>
            <w:r>
              <w:t xml:space="preserve">吸引外来企业投资，解决人口就业，提高经济收入</w:t>
            </w:r>
          </w:p>
        </w:tc>
        <w:tc>
          <w:tcPr>
            <w:tcW w:w="0" w:type="auto"/>
            <w:hMerge/>
            <w:vAlign w:val="center"/>
          </w:tcPr>
          <w:p>
            <w:pPr/>
          </w:p>
        </w:tc>
        <w:tc>
          <w:tcPr>
            <w:tcW w:w="1276" w:type="dxa"/>
            <w:vAlign w:val="center"/>
          </w:tcPr>
          <w:p>
            <w:pPr>
              <w:pStyle w:val="单元格样式2"/>
            </w:pPr>
            <w:r>
              <w:t xml:space="preserve">显著提高</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环境是否得到提升</w:t>
            </w:r>
          </w:p>
        </w:tc>
        <w:tc>
          <w:tcPr>
            <w:tcW w:w="2891" w:type="dxa"/>
            <w:hMerge w:val="restart"/>
            <w:vAlign w:val="center"/>
          </w:tcPr>
          <w:p>
            <w:pPr>
              <w:pStyle w:val="单元格样式2"/>
            </w:pPr>
            <w:r>
              <w:t xml:space="preserve">桥梁重建对我镇城乡环境得到了有效提升排除安全隐患</w:t>
            </w:r>
          </w:p>
        </w:tc>
        <w:tc>
          <w:tcPr>
            <w:tcW w:w="0" w:type="auto"/>
            <w:hMerge/>
            <w:vAlign w:val="center"/>
          </w:tcPr>
          <w:p>
            <w:pPr/>
          </w:p>
        </w:tc>
        <w:tc>
          <w:tcPr>
            <w:tcW w:w="1276" w:type="dxa"/>
            <w:vAlign w:val="center"/>
          </w:tcPr>
          <w:p>
            <w:pPr>
              <w:pStyle w:val="单元格样式2"/>
            </w:pPr>
            <w:r>
              <w:t xml:space="preserve">明显提高</w:t>
            </w:r>
          </w:p>
        </w:tc>
        <w:tc>
          <w:tcPr>
            <w:tcW w:w="1843" w:type="dxa"/>
            <w:vAlign w:val="center"/>
          </w:tcPr>
          <w:p>
            <w:pPr>
              <w:pStyle w:val="单元格样式2"/>
            </w:pPr>
            <w:r>
              <w:t xml:space="preserve">行业标准</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持续时长</w:t>
            </w:r>
          </w:p>
        </w:tc>
        <w:tc>
          <w:tcPr>
            <w:tcW w:w="2891" w:type="dxa"/>
            <w:hMerge w:val="restart"/>
            <w:vAlign w:val="center"/>
          </w:tcPr>
          <w:p>
            <w:pPr>
              <w:pStyle w:val="单元格样式2"/>
            </w:pPr>
            <w:r>
              <w:t xml:space="preserve">项目持续发挥作用年限</w:t>
            </w:r>
          </w:p>
        </w:tc>
        <w:tc>
          <w:tcPr>
            <w:tcW w:w="0" w:type="auto"/>
            <w:hMerge/>
            <w:vAlign w:val="center"/>
          </w:tcPr>
          <w:p>
            <w:pPr/>
          </w:p>
        </w:tc>
        <w:tc>
          <w:tcPr>
            <w:tcW w:w="1276" w:type="dxa"/>
            <w:vAlign w:val="center"/>
          </w:tcPr>
          <w:p>
            <w:pPr>
              <w:pStyle w:val="单元格样式2"/>
            </w:pPr>
            <w:r>
              <w:t xml:space="preserve">≥10年</w:t>
            </w:r>
          </w:p>
        </w:tc>
        <w:tc>
          <w:tcPr>
            <w:tcW w:w="1843" w:type="dxa"/>
            <w:vAlign w:val="center"/>
          </w:tcPr>
          <w:p>
            <w:pPr>
              <w:pStyle w:val="单元格样式2"/>
            </w:pPr>
            <w:r>
              <w:t xml:space="preserve">行业标准</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受益群体满意度</w:t>
            </w:r>
          </w:p>
        </w:tc>
        <w:tc>
          <w:tcPr>
            <w:tcW w:w="0" w:type="auto"/>
            <w:hMerge/>
            <w:vAlign w:val="center"/>
          </w:tcPr>
          <w:p>
            <w:pPr/>
          </w:p>
        </w:tc>
        <w:tc>
          <w:tcPr>
            <w:tcW w:w="1276" w:type="dxa"/>
            <w:vAlign w:val="center"/>
          </w:tcPr>
          <w:p>
            <w:pPr>
              <w:pStyle w:val="单元格样式2"/>
            </w:pPr>
            <w:r>
              <w:t xml:space="preserve">100百分比</w:t>
            </w:r>
          </w:p>
        </w:tc>
        <w:tc>
          <w:tcPr>
            <w:tcW w:w="1843" w:type="dxa"/>
            <w:vAlign w:val="center"/>
          </w:tcPr>
          <w:p>
            <w:pPr>
              <w:pStyle w:val="单元格样式2"/>
            </w:pPr>
            <w:r>
              <w:t xml:space="preserve">调查问卷</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theme" Target="theme/theme1.xml" /><Relationship Id="rId34" Type="http://schemas.openxmlformats.org/officeDocument/2006/relationships/styles" Target="styles.xml" /><Relationship Id="rId35" Type="http://schemas.openxmlformats.org/officeDocument/2006/relationships/webSettings" Target="webSettings.xml" /><Relationship Id="rId36" Type="http://schemas.openxmlformats.org/officeDocument/2006/relationships/numbering" Target="numbering.xml" /><Relationship Id="rId37"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2022-03-14T13:26:14Z</dcterms:created>
  <dcterms:modified xsi:type="dcterms:W3CDTF">2022-03-14T05:26:14Z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2022-03-14T13:26:15Z</dcterms:created>
  <dcterms:modified xsi:type="dcterms:W3CDTF">2022-03-14T05:26:15Z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2022-03-14T13:26:15Z</dcterms:created>
  <dcterms:modified xsi:type="dcterms:W3CDTF">2022-03-14T05:26:15Z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2022-03-14T13:26:16Z</dcterms:created>
  <dcterms:modified xsi:type="dcterms:W3CDTF">2022-03-14T05:26:16Z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2022-03-14T13:26:16Z</dcterms:created>
  <dcterms:modified xsi:type="dcterms:W3CDTF">2022-03-14T05:26:16Z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2022-03-14T13:26:16Z</dcterms:created>
  <dcterms:modified xsi:type="dcterms:W3CDTF">2022-03-14T05:26:16Z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2022-03-14T13:26:17Z</dcterms:created>
  <dcterms:modified xsi:type="dcterms:W3CDTF">2022-03-14T05:26:17Z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2022-03-14T13:26:17Z</dcterms:created>
  <dcterms:modified xsi:type="dcterms:W3CDTF">2022-03-14T05:26:17Z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2022-03-14T13:26:17Z</dcterms:created>
  <dcterms:modified xsi:type="dcterms:W3CDTF">2022-03-14T05:26:17Z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2022-03-14T13:26:17Z</dcterms:created>
  <dcterms:modified xsi:type="dcterms:W3CDTF">2022-03-14T05:26:17Z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2022-03-14T13:26:18Z</dcterms:created>
  <dcterms:modified xsi:type="dcterms:W3CDTF">2022-03-14T05:26:18Z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2022-03-14T13:26:14Z</dcterms:created>
  <dcterms:modified xsi:type="dcterms:W3CDTF">2022-03-14T05:26:14Z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2022-03-14T13:26:14Z</dcterms:created>
  <dcterms:modified xsi:type="dcterms:W3CDTF">2022-03-14T05:26:14Z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2022-03-14T13:26:14Z</dcterms:created>
  <dcterms:modified xsi:type="dcterms:W3CDTF">2022-03-14T05:26:14Z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2022-03-14T13:26:15Z</dcterms:created>
  <dcterms:modified xsi:type="dcterms:W3CDTF">2022-03-14T05:26:15Z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2022-03-14T13:26:18Z</dcterms:created>
  <dcterms:modified xsi:type="dcterms:W3CDTF">2022-03-14T05:26:27Z</dcterms:modified>
</cp:coreProperties>
</file>